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b/>
          <w:bCs/>
          <w:sz w:val="44"/>
          <w:szCs w:val="44"/>
        </w:rPr>
      </w:pPr>
    </w:p>
    <w:p>
      <w:pPr>
        <w:spacing w:line="360" w:lineRule="auto"/>
        <w:jc w:val="center"/>
        <w:rPr>
          <w:rFonts w:eastAsia="黑体"/>
          <w:b/>
          <w:bCs/>
          <w:sz w:val="44"/>
          <w:szCs w:val="44"/>
        </w:rPr>
      </w:pPr>
    </w:p>
    <w:p>
      <w:pPr>
        <w:spacing w:line="360" w:lineRule="auto"/>
        <w:jc w:val="center"/>
        <w:rPr>
          <w:rFonts w:eastAsia="黑体"/>
          <w:b/>
          <w:bCs/>
          <w:sz w:val="44"/>
          <w:szCs w:val="44"/>
        </w:rPr>
      </w:pPr>
    </w:p>
    <w:p>
      <w:pPr>
        <w:spacing w:line="360" w:lineRule="auto"/>
        <w:jc w:val="center"/>
        <w:rPr>
          <w:rFonts w:eastAsia="黑体"/>
          <w:b/>
          <w:bCs/>
          <w:sz w:val="44"/>
          <w:szCs w:val="44"/>
        </w:rPr>
      </w:pPr>
    </w:p>
    <w:p>
      <w:pPr>
        <w:spacing w:line="360" w:lineRule="auto"/>
        <w:jc w:val="center"/>
        <w:rPr>
          <w:rFonts w:eastAsia="黑体"/>
          <w:b/>
          <w:bCs/>
          <w:sz w:val="44"/>
          <w:szCs w:val="44"/>
        </w:rPr>
      </w:pPr>
    </w:p>
    <w:p>
      <w:pPr>
        <w:spacing w:line="360" w:lineRule="auto"/>
        <w:jc w:val="center"/>
        <w:rPr>
          <w:rFonts w:eastAsia="黑体"/>
          <w:b/>
          <w:bCs/>
          <w:sz w:val="44"/>
          <w:szCs w:val="44"/>
        </w:rPr>
      </w:pPr>
    </w:p>
    <w:p>
      <w:pPr>
        <w:spacing w:line="360" w:lineRule="auto"/>
        <w:jc w:val="center"/>
        <w:rPr>
          <w:rFonts w:eastAsia="黑体"/>
          <w:b/>
          <w:bCs/>
          <w:sz w:val="44"/>
          <w:szCs w:val="44"/>
        </w:rPr>
      </w:pPr>
    </w:p>
    <w:p>
      <w:pPr>
        <w:spacing w:line="360" w:lineRule="auto"/>
        <w:jc w:val="center"/>
        <w:rPr>
          <w:rFonts w:eastAsia="黑体"/>
          <w:b/>
          <w:bCs/>
          <w:sz w:val="84"/>
          <w:szCs w:val="84"/>
        </w:rPr>
      </w:pPr>
      <w:r>
        <w:rPr>
          <w:rFonts w:hint="eastAsia" w:hAnsi="黑体" w:eastAsia="黑体"/>
          <w:b/>
          <w:bCs/>
          <w:sz w:val="84"/>
          <w:szCs w:val="84"/>
        </w:rPr>
        <w:t>牡丹江市西安区沿江街道办事处</w:t>
      </w:r>
    </w:p>
    <w:p>
      <w:pPr>
        <w:spacing w:line="360" w:lineRule="auto"/>
        <w:jc w:val="center"/>
        <w:rPr>
          <w:rFonts w:eastAsia="黑体"/>
          <w:b/>
          <w:bCs/>
          <w:sz w:val="84"/>
          <w:szCs w:val="84"/>
        </w:rPr>
      </w:pPr>
      <w:r>
        <w:rPr>
          <w:rFonts w:eastAsia="黑体"/>
          <w:b/>
          <w:bCs/>
          <w:sz w:val="84"/>
          <w:szCs w:val="84"/>
        </w:rPr>
        <w:t>2022</w:t>
      </w:r>
      <w:r>
        <w:rPr>
          <w:rFonts w:hAnsi="黑体" w:eastAsia="黑体"/>
          <w:b/>
          <w:bCs/>
          <w:sz w:val="84"/>
          <w:szCs w:val="84"/>
        </w:rPr>
        <w:t>年预算</w:t>
      </w:r>
    </w:p>
    <w:p>
      <w:pPr>
        <w:widowControl/>
        <w:spacing w:line="360" w:lineRule="auto"/>
        <w:ind w:firstLine="640" w:firstLineChars="200"/>
        <w:rPr>
          <w:rFonts w:eastAsia="仿宋_GB2312"/>
          <w:bCs/>
          <w:sz w:val="32"/>
          <w:szCs w:val="32"/>
        </w:rPr>
      </w:pPr>
    </w:p>
    <w:p>
      <w:pPr>
        <w:widowControl/>
        <w:spacing w:line="360" w:lineRule="auto"/>
        <w:rPr>
          <w:rFonts w:eastAsia="仿宋_GB2312"/>
          <w:bCs/>
          <w:sz w:val="32"/>
          <w:szCs w:val="32"/>
        </w:rPr>
      </w:pPr>
    </w:p>
    <w:p>
      <w:pPr>
        <w:widowControl/>
        <w:spacing w:line="360" w:lineRule="auto"/>
        <w:rPr>
          <w:rFonts w:eastAsia="仿宋_GB2312"/>
          <w:bCs/>
          <w:sz w:val="32"/>
          <w:szCs w:val="32"/>
        </w:rPr>
      </w:pPr>
    </w:p>
    <w:p>
      <w:pPr>
        <w:widowControl/>
        <w:spacing w:line="360" w:lineRule="auto"/>
        <w:rPr>
          <w:rFonts w:eastAsia="仿宋_GB2312"/>
          <w:bCs/>
          <w:sz w:val="32"/>
          <w:szCs w:val="32"/>
        </w:rPr>
      </w:pPr>
    </w:p>
    <w:p>
      <w:pPr>
        <w:widowControl/>
        <w:spacing w:line="360" w:lineRule="auto"/>
        <w:rPr>
          <w:rFonts w:eastAsia="仿宋_GB2312"/>
          <w:bCs/>
          <w:sz w:val="32"/>
          <w:szCs w:val="32"/>
        </w:rPr>
      </w:pPr>
    </w:p>
    <w:p>
      <w:pPr>
        <w:widowControl/>
        <w:spacing w:line="360" w:lineRule="auto"/>
        <w:rPr>
          <w:rFonts w:eastAsia="仿宋_GB2312"/>
          <w:bCs/>
          <w:sz w:val="32"/>
          <w:szCs w:val="32"/>
        </w:rPr>
      </w:pPr>
    </w:p>
    <w:p>
      <w:pPr>
        <w:widowControl/>
        <w:spacing w:line="360" w:lineRule="auto"/>
        <w:jc w:val="center"/>
        <w:rPr>
          <w:rFonts w:eastAsia="黑体"/>
          <w:b/>
          <w:bCs/>
          <w:sz w:val="48"/>
          <w:szCs w:val="48"/>
        </w:rPr>
      </w:pPr>
      <w:r>
        <w:rPr>
          <w:rFonts w:hAnsi="黑体" w:eastAsia="黑体"/>
          <w:b/>
          <w:bCs/>
          <w:sz w:val="48"/>
          <w:szCs w:val="48"/>
        </w:rPr>
        <w:t>目</w:t>
      </w:r>
      <w:r>
        <w:rPr>
          <w:rFonts w:eastAsia="黑体"/>
          <w:b/>
          <w:bCs/>
          <w:sz w:val="48"/>
          <w:szCs w:val="48"/>
        </w:rPr>
        <w:t xml:space="preserve">    </w:t>
      </w:r>
      <w:r>
        <w:rPr>
          <w:rFonts w:hAnsi="黑体" w:eastAsia="黑体"/>
          <w:b/>
          <w:bCs/>
          <w:sz w:val="48"/>
          <w:szCs w:val="48"/>
        </w:rPr>
        <w:t>录</w:t>
      </w:r>
    </w:p>
    <w:p>
      <w:pPr>
        <w:widowControl/>
        <w:spacing w:line="360" w:lineRule="auto"/>
        <w:rPr>
          <w:rFonts w:eastAsia="黑体"/>
          <w:kern w:val="0"/>
          <w:sz w:val="36"/>
          <w:szCs w:val="36"/>
        </w:rPr>
      </w:pPr>
      <w:r>
        <w:rPr>
          <w:rFonts w:eastAsia="黑体"/>
          <w:kern w:val="0"/>
          <w:sz w:val="36"/>
          <w:szCs w:val="36"/>
        </w:rPr>
        <w:t xml:space="preserve">第一部分 </w:t>
      </w:r>
      <w:r>
        <w:rPr>
          <w:rFonts w:hint="eastAsia" w:eastAsia="黑体"/>
          <w:kern w:val="0"/>
          <w:sz w:val="36"/>
          <w:szCs w:val="36"/>
        </w:rPr>
        <w:t>牡丹江市西安区沿江街道办事处</w:t>
      </w:r>
      <w:r>
        <w:rPr>
          <w:rFonts w:eastAsia="黑体"/>
          <w:kern w:val="0"/>
          <w:sz w:val="36"/>
          <w:szCs w:val="36"/>
        </w:rPr>
        <w:t>部门概况</w:t>
      </w:r>
    </w:p>
    <w:p>
      <w:pPr>
        <w:widowControl/>
        <w:spacing w:line="360" w:lineRule="auto"/>
        <w:rPr>
          <w:rFonts w:eastAsia="仿宋_GB2312"/>
          <w:bCs/>
          <w:sz w:val="32"/>
          <w:szCs w:val="32"/>
        </w:rPr>
      </w:pPr>
      <w:r>
        <w:rPr>
          <w:rFonts w:eastAsia="仿宋_GB2312"/>
          <w:bCs/>
          <w:sz w:val="32"/>
          <w:szCs w:val="32"/>
        </w:rPr>
        <w:t>一、部门职责</w:t>
      </w:r>
    </w:p>
    <w:p>
      <w:pPr>
        <w:widowControl/>
        <w:spacing w:line="360" w:lineRule="auto"/>
        <w:rPr>
          <w:rFonts w:eastAsia="仿宋_GB2312"/>
          <w:bCs/>
          <w:sz w:val="32"/>
          <w:szCs w:val="32"/>
        </w:rPr>
      </w:pPr>
      <w:r>
        <w:rPr>
          <w:rFonts w:eastAsia="仿宋_GB2312"/>
          <w:bCs/>
          <w:sz w:val="32"/>
          <w:szCs w:val="32"/>
        </w:rPr>
        <w:t>二、部门机构设置</w:t>
      </w:r>
    </w:p>
    <w:p>
      <w:pPr>
        <w:widowControl/>
        <w:spacing w:line="360" w:lineRule="auto"/>
        <w:rPr>
          <w:rFonts w:eastAsia="仿宋_GB2312"/>
          <w:bCs/>
          <w:color w:val="000000"/>
          <w:sz w:val="32"/>
          <w:szCs w:val="32"/>
        </w:rPr>
      </w:pPr>
      <w:r>
        <w:rPr>
          <w:rFonts w:hint="eastAsia" w:eastAsia="仿宋_GB2312"/>
          <w:bCs/>
          <w:color w:val="000000"/>
          <w:sz w:val="32"/>
          <w:szCs w:val="32"/>
        </w:rPr>
        <w:t>三、</w:t>
      </w:r>
      <w:r>
        <w:rPr>
          <w:rFonts w:eastAsia="仿宋_GB2312"/>
          <w:bCs/>
          <w:sz w:val="32"/>
          <w:szCs w:val="32"/>
        </w:rPr>
        <w:t>部门人员构成</w:t>
      </w:r>
    </w:p>
    <w:p>
      <w:pPr>
        <w:widowControl/>
        <w:spacing w:line="360" w:lineRule="auto"/>
        <w:rPr>
          <w:rFonts w:eastAsia="仿宋_GB2312"/>
          <w:bCs/>
          <w:sz w:val="32"/>
          <w:szCs w:val="32"/>
        </w:rPr>
      </w:pPr>
      <w:r>
        <w:rPr>
          <w:rFonts w:hint="eastAsia" w:eastAsia="仿宋_GB2312"/>
          <w:bCs/>
          <w:sz w:val="32"/>
          <w:szCs w:val="32"/>
        </w:rPr>
        <w:t>四</w:t>
      </w:r>
      <w:r>
        <w:rPr>
          <w:rFonts w:eastAsia="仿宋_GB2312"/>
          <w:bCs/>
          <w:sz w:val="32"/>
          <w:szCs w:val="32"/>
        </w:rPr>
        <w:t>、</w:t>
      </w:r>
      <w:r>
        <w:rPr>
          <w:rFonts w:hint="eastAsia" w:eastAsia="仿宋_GB2312"/>
          <w:bCs/>
          <w:color w:val="000000"/>
          <w:sz w:val="32"/>
          <w:szCs w:val="32"/>
        </w:rPr>
        <w:t>部门预算构成</w:t>
      </w:r>
    </w:p>
    <w:p>
      <w:pPr>
        <w:widowControl/>
        <w:spacing w:line="360" w:lineRule="auto"/>
        <w:rPr>
          <w:rFonts w:eastAsia="黑体"/>
          <w:kern w:val="0"/>
          <w:sz w:val="36"/>
          <w:szCs w:val="36"/>
        </w:rPr>
      </w:pPr>
      <w:r>
        <w:rPr>
          <w:rFonts w:eastAsia="黑体"/>
          <w:kern w:val="0"/>
          <w:sz w:val="36"/>
          <w:szCs w:val="36"/>
        </w:rPr>
        <w:t xml:space="preserve">第二部分 </w:t>
      </w:r>
      <w:r>
        <w:rPr>
          <w:rFonts w:hint="eastAsia" w:eastAsia="黑体"/>
          <w:kern w:val="0"/>
          <w:sz w:val="36"/>
          <w:szCs w:val="36"/>
        </w:rPr>
        <w:t>牡丹江市西安区沿江街道办事处</w:t>
      </w:r>
      <w:r>
        <w:rPr>
          <w:rFonts w:eastAsia="黑体"/>
          <w:kern w:val="0"/>
          <w:sz w:val="36"/>
          <w:szCs w:val="36"/>
        </w:rPr>
        <w:t>2022年预算报表</w:t>
      </w:r>
    </w:p>
    <w:p>
      <w:pPr>
        <w:widowControl/>
        <w:spacing w:line="360" w:lineRule="auto"/>
        <w:rPr>
          <w:rFonts w:eastAsia="仿宋_GB2312"/>
          <w:bCs/>
          <w:sz w:val="32"/>
          <w:szCs w:val="32"/>
        </w:rPr>
      </w:pPr>
      <w:r>
        <w:rPr>
          <w:rFonts w:eastAsia="仿宋_GB2312"/>
          <w:bCs/>
          <w:sz w:val="32"/>
          <w:szCs w:val="32"/>
        </w:rPr>
        <w:t>一、收支总表</w:t>
      </w:r>
    </w:p>
    <w:p>
      <w:pPr>
        <w:widowControl/>
        <w:spacing w:line="360" w:lineRule="auto"/>
        <w:rPr>
          <w:rFonts w:eastAsia="仿宋_GB2312"/>
          <w:bCs/>
          <w:sz w:val="32"/>
          <w:szCs w:val="32"/>
        </w:rPr>
      </w:pPr>
      <w:r>
        <w:rPr>
          <w:rFonts w:eastAsia="仿宋_GB2312"/>
          <w:bCs/>
          <w:sz w:val="32"/>
          <w:szCs w:val="32"/>
        </w:rPr>
        <w:t>二、收入总表</w:t>
      </w:r>
    </w:p>
    <w:p>
      <w:pPr>
        <w:widowControl/>
        <w:spacing w:line="360" w:lineRule="auto"/>
        <w:rPr>
          <w:rFonts w:eastAsia="仿宋_GB2312"/>
          <w:bCs/>
          <w:sz w:val="32"/>
          <w:szCs w:val="32"/>
        </w:rPr>
      </w:pPr>
      <w:r>
        <w:rPr>
          <w:rFonts w:eastAsia="仿宋_GB2312"/>
          <w:bCs/>
          <w:sz w:val="32"/>
          <w:szCs w:val="32"/>
        </w:rPr>
        <w:t>三、支出总表</w:t>
      </w:r>
    </w:p>
    <w:p>
      <w:pPr>
        <w:widowControl/>
        <w:spacing w:line="360" w:lineRule="auto"/>
        <w:rPr>
          <w:rFonts w:eastAsia="仿宋_GB2312"/>
          <w:bCs/>
          <w:sz w:val="32"/>
          <w:szCs w:val="32"/>
        </w:rPr>
      </w:pPr>
      <w:r>
        <w:rPr>
          <w:rFonts w:eastAsia="仿宋_GB2312"/>
          <w:bCs/>
          <w:sz w:val="32"/>
          <w:szCs w:val="32"/>
        </w:rPr>
        <w:t>四、财政拨款收支总表</w:t>
      </w:r>
    </w:p>
    <w:p>
      <w:pPr>
        <w:widowControl/>
        <w:spacing w:line="360" w:lineRule="auto"/>
        <w:rPr>
          <w:rFonts w:eastAsia="仿宋_GB2312"/>
          <w:bCs/>
          <w:sz w:val="32"/>
          <w:szCs w:val="32"/>
        </w:rPr>
      </w:pPr>
      <w:r>
        <w:rPr>
          <w:rFonts w:eastAsia="仿宋_GB2312"/>
          <w:bCs/>
          <w:sz w:val="32"/>
          <w:szCs w:val="32"/>
        </w:rPr>
        <w:t>五、一般公共预算支出表</w:t>
      </w:r>
    </w:p>
    <w:p>
      <w:pPr>
        <w:widowControl/>
        <w:spacing w:line="360" w:lineRule="auto"/>
        <w:rPr>
          <w:rFonts w:eastAsia="仿宋_GB2312"/>
          <w:bCs/>
          <w:sz w:val="32"/>
          <w:szCs w:val="32"/>
        </w:rPr>
      </w:pPr>
      <w:r>
        <w:rPr>
          <w:rFonts w:eastAsia="仿宋_GB2312"/>
          <w:bCs/>
          <w:sz w:val="32"/>
          <w:szCs w:val="32"/>
        </w:rPr>
        <w:t>六、一般公共预算基本支出表</w:t>
      </w:r>
    </w:p>
    <w:p>
      <w:pPr>
        <w:widowControl/>
        <w:spacing w:line="360" w:lineRule="auto"/>
        <w:rPr>
          <w:rFonts w:eastAsia="仿宋_GB2312"/>
          <w:bCs/>
          <w:sz w:val="32"/>
          <w:szCs w:val="32"/>
        </w:rPr>
      </w:pPr>
      <w:r>
        <w:rPr>
          <w:rFonts w:hint="eastAsia" w:eastAsia="仿宋_GB2312"/>
          <w:bCs/>
          <w:sz w:val="32"/>
          <w:szCs w:val="32"/>
        </w:rPr>
        <w:t>七</w:t>
      </w:r>
      <w:r>
        <w:rPr>
          <w:rFonts w:eastAsia="仿宋_GB2312"/>
          <w:bCs/>
          <w:sz w:val="32"/>
          <w:szCs w:val="32"/>
        </w:rPr>
        <w:t>、一般公共预算“三公”经费支出表</w:t>
      </w:r>
    </w:p>
    <w:p>
      <w:pPr>
        <w:widowControl/>
        <w:spacing w:line="360" w:lineRule="auto"/>
        <w:rPr>
          <w:rFonts w:eastAsia="仿宋_GB2312"/>
          <w:bCs/>
          <w:sz w:val="32"/>
          <w:szCs w:val="32"/>
        </w:rPr>
      </w:pPr>
      <w:r>
        <w:rPr>
          <w:rFonts w:eastAsia="仿宋_GB2312"/>
          <w:bCs/>
          <w:sz w:val="32"/>
          <w:szCs w:val="32"/>
        </w:rPr>
        <w:t>八、政府性基金预算支出表</w:t>
      </w:r>
    </w:p>
    <w:p>
      <w:pPr>
        <w:widowControl/>
        <w:spacing w:line="360" w:lineRule="auto"/>
        <w:rPr>
          <w:rFonts w:eastAsia="仿宋_GB2312"/>
          <w:bCs/>
          <w:sz w:val="32"/>
          <w:szCs w:val="32"/>
        </w:rPr>
      </w:pPr>
      <w:r>
        <w:rPr>
          <w:rFonts w:hint="eastAsia" w:eastAsia="仿宋_GB2312"/>
          <w:bCs/>
          <w:sz w:val="32"/>
          <w:szCs w:val="32"/>
        </w:rPr>
        <w:t>九</w:t>
      </w:r>
      <w:r>
        <w:rPr>
          <w:rFonts w:eastAsia="仿宋_GB2312"/>
          <w:bCs/>
          <w:sz w:val="32"/>
          <w:szCs w:val="32"/>
        </w:rPr>
        <w:t>、</w:t>
      </w:r>
      <w:r>
        <w:rPr>
          <w:rFonts w:hint="eastAsia" w:eastAsia="仿宋_GB2312"/>
          <w:bCs/>
          <w:sz w:val="32"/>
          <w:szCs w:val="32"/>
        </w:rPr>
        <w:t>项目</w:t>
      </w:r>
      <w:r>
        <w:rPr>
          <w:rFonts w:eastAsia="仿宋_GB2312"/>
          <w:bCs/>
          <w:sz w:val="32"/>
          <w:szCs w:val="32"/>
        </w:rPr>
        <w:t>支出表</w:t>
      </w:r>
    </w:p>
    <w:p>
      <w:pPr>
        <w:widowControl/>
        <w:spacing w:line="360" w:lineRule="auto"/>
        <w:rPr>
          <w:rFonts w:eastAsia="仿宋_GB2312"/>
          <w:bCs/>
          <w:sz w:val="32"/>
          <w:szCs w:val="32"/>
        </w:rPr>
      </w:pPr>
      <w:r>
        <w:rPr>
          <w:rFonts w:eastAsia="仿宋_GB2312"/>
          <w:bCs/>
          <w:sz w:val="32"/>
          <w:szCs w:val="32"/>
        </w:rPr>
        <w:t>十、</w:t>
      </w:r>
      <w:r>
        <w:rPr>
          <w:rFonts w:hint="eastAsia" w:eastAsia="仿宋_GB2312"/>
          <w:bCs/>
          <w:sz w:val="32"/>
          <w:szCs w:val="32"/>
        </w:rPr>
        <w:t>项目</w:t>
      </w:r>
      <w:r>
        <w:rPr>
          <w:rFonts w:eastAsia="仿宋_GB2312"/>
          <w:bCs/>
          <w:sz w:val="32"/>
          <w:szCs w:val="32"/>
        </w:rPr>
        <w:t>支出绩效表</w:t>
      </w:r>
    </w:p>
    <w:p>
      <w:pPr>
        <w:widowControl/>
        <w:spacing w:line="360" w:lineRule="auto"/>
        <w:rPr>
          <w:rFonts w:eastAsia="仿宋_GB2312"/>
          <w:bCs/>
          <w:sz w:val="32"/>
          <w:szCs w:val="32"/>
        </w:rPr>
      </w:pPr>
      <w:r>
        <w:rPr>
          <w:rFonts w:hint="eastAsia" w:eastAsia="仿宋_GB2312"/>
          <w:bCs/>
          <w:sz w:val="32"/>
          <w:szCs w:val="32"/>
        </w:rPr>
        <w:t>十一、部门整体支出绩效目标表</w:t>
      </w:r>
    </w:p>
    <w:p>
      <w:pPr>
        <w:widowControl/>
        <w:spacing w:line="360" w:lineRule="auto"/>
        <w:rPr>
          <w:rFonts w:hint="eastAsia" w:eastAsia="仿宋_GB2312"/>
          <w:bCs/>
          <w:sz w:val="32"/>
          <w:szCs w:val="32"/>
        </w:rPr>
      </w:pPr>
      <w:r>
        <w:rPr>
          <w:rFonts w:hint="eastAsia" w:eastAsia="仿宋_GB2312"/>
          <w:bCs/>
          <w:sz w:val="32"/>
          <w:szCs w:val="32"/>
        </w:rPr>
        <w:t>十二、国有资本经营预算支出表</w:t>
      </w:r>
    </w:p>
    <w:p>
      <w:pPr>
        <w:widowControl/>
        <w:spacing w:line="360" w:lineRule="auto"/>
        <w:rPr>
          <w:rFonts w:eastAsia="黑体"/>
          <w:kern w:val="0"/>
          <w:sz w:val="36"/>
          <w:szCs w:val="36"/>
        </w:rPr>
      </w:pPr>
      <w:r>
        <w:rPr>
          <w:rFonts w:eastAsia="黑体"/>
          <w:kern w:val="0"/>
          <w:sz w:val="36"/>
          <w:szCs w:val="36"/>
        </w:rPr>
        <w:t xml:space="preserve">第三部分 </w:t>
      </w:r>
      <w:r>
        <w:rPr>
          <w:rFonts w:hint="eastAsia" w:eastAsia="黑体"/>
          <w:kern w:val="0"/>
          <w:sz w:val="36"/>
          <w:szCs w:val="36"/>
        </w:rPr>
        <w:t>牡丹江市西安区沿江街道办事处</w:t>
      </w:r>
      <w:r>
        <w:rPr>
          <w:rFonts w:eastAsia="黑体"/>
          <w:kern w:val="0"/>
          <w:sz w:val="36"/>
          <w:szCs w:val="36"/>
        </w:rPr>
        <w:t>2022年预算情况说明</w:t>
      </w:r>
    </w:p>
    <w:p>
      <w:pPr>
        <w:widowControl/>
        <w:spacing w:line="360" w:lineRule="auto"/>
        <w:rPr>
          <w:rFonts w:eastAsia="黑体"/>
          <w:kern w:val="0"/>
          <w:sz w:val="36"/>
          <w:szCs w:val="36"/>
        </w:rPr>
      </w:pPr>
      <w:r>
        <w:rPr>
          <w:rFonts w:eastAsia="黑体"/>
          <w:kern w:val="0"/>
          <w:sz w:val="36"/>
          <w:szCs w:val="36"/>
        </w:rPr>
        <w:t>第四部分 名词解释</w:t>
      </w:r>
    </w:p>
    <w:p>
      <w:pPr>
        <w:widowControl/>
        <w:spacing w:line="360" w:lineRule="auto"/>
        <w:jc w:val="center"/>
        <w:rPr>
          <w:rFonts w:eastAsia="仿宋_GB2312"/>
          <w:bCs/>
          <w:sz w:val="32"/>
          <w:szCs w:val="32"/>
        </w:rPr>
      </w:pPr>
    </w:p>
    <w:p>
      <w:pPr>
        <w:widowControl/>
        <w:spacing w:line="360" w:lineRule="auto"/>
        <w:jc w:val="center"/>
        <w:rPr>
          <w:rFonts w:eastAsia="仿宋_GB2312"/>
          <w:bCs/>
          <w:sz w:val="32"/>
          <w:szCs w:val="32"/>
        </w:rPr>
      </w:pPr>
    </w:p>
    <w:p>
      <w:pPr>
        <w:widowControl/>
        <w:spacing w:line="360" w:lineRule="auto"/>
        <w:jc w:val="center"/>
        <w:rPr>
          <w:rFonts w:eastAsia="黑体"/>
          <w:bCs/>
          <w:sz w:val="32"/>
          <w:szCs w:val="32"/>
        </w:rPr>
      </w:pPr>
      <w:r>
        <w:rPr>
          <w:rFonts w:hAnsi="黑体" w:eastAsia="黑体"/>
          <w:bCs/>
          <w:sz w:val="32"/>
          <w:szCs w:val="32"/>
        </w:rPr>
        <w:t>第一部分</w:t>
      </w:r>
      <w:r>
        <w:rPr>
          <w:rFonts w:eastAsia="黑体"/>
          <w:bCs/>
          <w:sz w:val="32"/>
          <w:szCs w:val="32"/>
        </w:rPr>
        <w:t xml:space="preserve">    </w:t>
      </w:r>
      <w:r>
        <w:rPr>
          <w:rFonts w:hint="eastAsia" w:eastAsia="黑体"/>
          <w:bCs/>
          <w:sz w:val="32"/>
          <w:szCs w:val="32"/>
        </w:rPr>
        <w:t>牡丹江市西安区沿江街道办事处</w:t>
      </w:r>
      <w:r>
        <w:rPr>
          <w:rFonts w:hAnsi="黑体" w:eastAsia="黑体"/>
          <w:bCs/>
          <w:sz w:val="32"/>
          <w:szCs w:val="32"/>
        </w:rPr>
        <w:t>概况</w:t>
      </w:r>
    </w:p>
    <w:p>
      <w:pPr>
        <w:widowControl/>
        <w:spacing w:line="360" w:lineRule="auto"/>
        <w:ind w:firstLine="640" w:firstLineChars="200"/>
        <w:rPr>
          <w:rFonts w:eastAsia="仿宋_GB2312"/>
          <w:bCs/>
          <w:sz w:val="32"/>
          <w:szCs w:val="32"/>
        </w:rPr>
      </w:pPr>
    </w:p>
    <w:p>
      <w:pPr>
        <w:widowControl/>
        <w:numPr>
          <w:ilvl w:val="0"/>
          <w:numId w:val="0"/>
        </w:numPr>
        <w:snapToGrid w:val="0"/>
        <w:spacing w:line="360" w:lineRule="auto"/>
        <w:ind w:left="420" w:leftChars="0"/>
      </w:pPr>
      <w:r>
        <w:rPr>
          <w:rFonts w:hint="eastAsia" w:eastAsia="楷体_GB2312"/>
          <w:b/>
          <w:bCs/>
          <w:color w:val="000000"/>
          <w:sz w:val="32"/>
          <w:szCs w:val="32"/>
          <w:lang w:val="en-US" w:eastAsia="zh-CN"/>
        </w:rPr>
        <w:t>一</w:t>
      </w:r>
      <w:r>
        <w:rPr>
          <w:rFonts w:eastAsia="楷体_GB2312"/>
          <w:b/>
          <w:bCs/>
          <w:color w:val="000000"/>
          <w:sz w:val="32"/>
          <w:szCs w:val="32"/>
        </w:rPr>
        <w:t>、部门</w:t>
      </w:r>
      <w:r>
        <w:rPr>
          <w:rFonts w:eastAsia="楷体_GB2312"/>
          <w:b/>
          <w:bCs/>
          <w:sz w:val="32"/>
          <w:szCs w:val="32"/>
        </w:rPr>
        <w:t>职责</w:t>
      </w:r>
    </w:p>
    <w:p>
      <w:pPr>
        <w:widowControl/>
        <w:numPr>
          <w:ilvl w:val="0"/>
          <w:numId w:val="1"/>
        </w:numPr>
        <w:spacing w:line="360" w:lineRule="auto"/>
        <w:ind w:firstLine="640" w:firstLineChars="200"/>
        <w:rPr>
          <w:rFonts w:eastAsia="仿宋_GB2312"/>
          <w:bCs/>
          <w:sz w:val="32"/>
          <w:szCs w:val="32"/>
        </w:rPr>
      </w:pPr>
      <w:r>
        <w:rPr>
          <w:rFonts w:hint="eastAsia" w:eastAsia="仿宋_GB2312"/>
          <w:bCs/>
          <w:sz w:val="32"/>
          <w:szCs w:val="32"/>
        </w:rPr>
        <w:t>在区委、区政府的领导下，贯彻执行党的路线、方针、政策和国家的各项法律、法规；负责辖区内的群众性、公益性、社会性工作。</w:t>
      </w:r>
    </w:p>
    <w:p>
      <w:pPr>
        <w:widowControl/>
        <w:numPr>
          <w:ilvl w:val="0"/>
          <w:numId w:val="1"/>
        </w:numPr>
        <w:spacing w:line="360" w:lineRule="auto"/>
        <w:ind w:firstLine="640" w:firstLineChars="200"/>
        <w:rPr>
          <w:rFonts w:eastAsia="仿宋_GB2312"/>
          <w:bCs/>
          <w:sz w:val="32"/>
          <w:szCs w:val="32"/>
        </w:rPr>
      </w:pPr>
      <w:r>
        <w:rPr>
          <w:rFonts w:hint="eastAsia" w:eastAsia="仿宋_GB2312"/>
          <w:bCs/>
          <w:sz w:val="32"/>
          <w:szCs w:val="32"/>
        </w:rPr>
        <w:t>负责精神文明建设工作，积极组织以提高市民素质为目的的活动，树立文明新风。</w:t>
      </w:r>
    </w:p>
    <w:p>
      <w:pPr>
        <w:widowControl/>
        <w:numPr>
          <w:ilvl w:val="0"/>
          <w:numId w:val="1"/>
        </w:numPr>
        <w:spacing w:line="360" w:lineRule="auto"/>
        <w:ind w:firstLine="640" w:firstLineChars="200"/>
        <w:rPr>
          <w:rFonts w:eastAsia="仿宋_GB2312"/>
          <w:bCs/>
          <w:sz w:val="32"/>
          <w:szCs w:val="32"/>
        </w:rPr>
      </w:pPr>
      <w:r>
        <w:rPr>
          <w:rFonts w:hint="eastAsia" w:eastAsia="仿宋_GB2312"/>
          <w:bCs/>
          <w:sz w:val="32"/>
          <w:szCs w:val="32"/>
        </w:rPr>
        <w:t>按照职责范围，负责辖区内的市容环境卫生、园林绿化、环境保护、市政、房地产等监督、管理、服务工作。</w:t>
      </w:r>
    </w:p>
    <w:p>
      <w:pPr>
        <w:widowControl/>
        <w:numPr>
          <w:ilvl w:val="0"/>
          <w:numId w:val="1"/>
        </w:numPr>
        <w:spacing w:line="360" w:lineRule="auto"/>
        <w:ind w:firstLine="640" w:firstLineChars="200"/>
        <w:rPr>
          <w:rFonts w:eastAsia="仿宋_GB2312"/>
          <w:bCs/>
          <w:sz w:val="32"/>
          <w:szCs w:val="32"/>
        </w:rPr>
      </w:pPr>
      <w:r>
        <w:rPr>
          <w:rFonts w:hint="eastAsia" w:eastAsia="仿宋_GB2312"/>
          <w:bCs/>
          <w:sz w:val="32"/>
          <w:szCs w:val="32"/>
        </w:rPr>
        <w:t>负责辖区内的维护稳定及社会治安综合治理工作，依照有关规定做好流动人口的管理服务工作；负责民事调解，法律服务工作，维护居民的合法权益。</w:t>
      </w:r>
    </w:p>
    <w:p>
      <w:pPr>
        <w:widowControl/>
        <w:numPr>
          <w:ilvl w:val="0"/>
          <w:numId w:val="1"/>
        </w:numPr>
        <w:spacing w:line="360" w:lineRule="auto"/>
        <w:ind w:firstLine="640" w:firstLineChars="200"/>
        <w:rPr>
          <w:rFonts w:eastAsia="仿宋_GB2312"/>
          <w:bCs/>
          <w:sz w:val="32"/>
          <w:szCs w:val="32"/>
        </w:rPr>
      </w:pPr>
      <w:r>
        <w:rPr>
          <w:rFonts w:hint="eastAsia" w:eastAsia="仿宋_GB2312"/>
          <w:bCs/>
          <w:sz w:val="32"/>
          <w:szCs w:val="32"/>
        </w:rPr>
        <w:t>负责社区建设和管理，积极开展社区服务工作，大力兴办社区福利事业，发动和组织社区成员开展各类社区公益活动；负责拥军优属、优抚安置、社会救济、社会福利、社区文化、科普、体育、教育等工作。</w:t>
      </w:r>
    </w:p>
    <w:p>
      <w:pPr>
        <w:widowControl/>
        <w:numPr>
          <w:ilvl w:val="0"/>
          <w:numId w:val="1"/>
        </w:numPr>
        <w:spacing w:line="360" w:lineRule="auto"/>
        <w:ind w:firstLine="640" w:firstLineChars="200"/>
        <w:rPr>
          <w:rFonts w:eastAsia="仿宋_GB2312"/>
          <w:bCs/>
          <w:sz w:val="32"/>
          <w:szCs w:val="32"/>
        </w:rPr>
      </w:pPr>
      <w:r>
        <w:rPr>
          <w:rFonts w:hint="eastAsia" w:eastAsia="仿宋_GB2312"/>
          <w:bCs/>
          <w:sz w:val="32"/>
          <w:szCs w:val="32"/>
        </w:rPr>
        <w:t>发展街道经济，管理街道自有国有资产和集体资产，为街道经济组织提供人才、科技、信息和各种服务，以经济、法律和必要的行政手段推动街道经济发展和维护市场经济秩序。</w:t>
      </w:r>
    </w:p>
    <w:p>
      <w:pPr>
        <w:widowControl/>
        <w:numPr>
          <w:ilvl w:val="0"/>
          <w:numId w:val="1"/>
        </w:numPr>
        <w:spacing w:line="360" w:lineRule="auto"/>
        <w:ind w:firstLine="640" w:firstLineChars="200"/>
        <w:rPr>
          <w:rFonts w:eastAsia="仿宋_GB2312"/>
          <w:bCs/>
          <w:sz w:val="32"/>
          <w:szCs w:val="32"/>
        </w:rPr>
      </w:pPr>
      <w:r>
        <w:rPr>
          <w:rFonts w:hint="eastAsia" w:eastAsia="仿宋_GB2312"/>
          <w:bCs/>
          <w:sz w:val="32"/>
          <w:szCs w:val="32"/>
        </w:rPr>
        <w:t>负责计划生育、劳动就业、安全生产管理、初级卫生保健、民兵、兵役、侨务等工作；尊重少数民族的风俗习惯，保障少数民族的权益。</w:t>
      </w:r>
    </w:p>
    <w:p>
      <w:pPr>
        <w:widowControl/>
        <w:numPr>
          <w:ilvl w:val="0"/>
          <w:numId w:val="1"/>
        </w:numPr>
        <w:spacing w:line="360" w:lineRule="auto"/>
        <w:ind w:firstLine="640" w:firstLineChars="200"/>
        <w:rPr>
          <w:rFonts w:eastAsia="仿宋_GB2312"/>
          <w:bCs/>
          <w:sz w:val="32"/>
          <w:szCs w:val="32"/>
        </w:rPr>
      </w:pPr>
      <w:r>
        <w:rPr>
          <w:rFonts w:hint="eastAsia" w:eastAsia="仿宋_GB2312"/>
          <w:bCs/>
          <w:sz w:val="32"/>
          <w:szCs w:val="32"/>
        </w:rPr>
        <w:t>指导和帮助居民委员会搞好组织建设和制度建设，发挥居委会的群众自治组织作用。</w:t>
      </w:r>
    </w:p>
    <w:p>
      <w:pPr>
        <w:widowControl/>
        <w:numPr>
          <w:ilvl w:val="0"/>
          <w:numId w:val="1"/>
        </w:numPr>
        <w:spacing w:line="360" w:lineRule="auto"/>
        <w:ind w:firstLine="640" w:firstLineChars="200"/>
        <w:rPr>
          <w:rFonts w:eastAsia="仿宋_GB2312"/>
          <w:bCs/>
          <w:sz w:val="32"/>
          <w:szCs w:val="32"/>
        </w:rPr>
      </w:pPr>
      <w:r>
        <w:rPr>
          <w:rFonts w:hint="eastAsia" w:eastAsia="仿宋_GB2312"/>
          <w:bCs/>
          <w:sz w:val="32"/>
          <w:szCs w:val="32"/>
        </w:rPr>
        <w:t>配合有关部门做好防汛、防风、防火、防震、防灾和抢险工作。</w:t>
      </w:r>
    </w:p>
    <w:p>
      <w:pPr>
        <w:widowControl/>
        <w:numPr>
          <w:ilvl w:val="0"/>
          <w:numId w:val="1"/>
        </w:numPr>
        <w:spacing w:line="360" w:lineRule="auto"/>
        <w:ind w:firstLine="640" w:firstLineChars="200"/>
        <w:rPr>
          <w:rFonts w:eastAsia="仿宋_GB2312"/>
          <w:bCs/>
          <w:sz w:val="32"/>
          <w:szCs w:val="32"/>
        </w:rPr>
      </w:pPr>
      <w:r>
        <w:rPr>
          <w:rFonts w:hint="eastAsia" w:eastAsia="仿宋_GB2312"/>
          <w:bCs/>
          <w:sz w:val="32"/>
          <w:szCs w:val="32"/>
        </w:rPr>
        <w:t>向区人民政府反映居民群众的意见和要求，办理人民群众来信来访事项。</w:t>
      </w:r>
    </w:p>
    <w:p>
      <w:pPr>
        <w:widowControl/>
        <w:numPr>
          <w:ilvl w:val="0"/>
          <w:numId w:val="1"/>
        </w:numPr>
        <w:spacing w:line="360" w:lineRule="auto"/>
        <w:ind w:firstLine="640" w:firstLineChars="200"/>
        <w:rPr>
          <w:bCs/>
          <w:sz w:val="32"/>
          <w:szCs w:val="32"/>
        </w:rPr>
      </w:pPr>
      <w:r>
        <w:rPr>
          <w:rFonts w:hint="eastAsia" w:eastAsia="仿宋_GB2312"/>
          <w:bCs/>
          <w:sz w:val="32"/>
          <w:szCs w:val="32"/>
        </w:rPr>
        <w:t>承办区委、区政府和上级部门交办的其他事项。</w:t>
      </w:r>
    </w:p>
    <w:p>
      <w:pPr>
        <w:widowControl/>
        <w:numPr>
          <w:ilvl w:val="0"/>
          <w:numId w:val="0"/>
        </w:numPr>
        <w:spacing w:line="360" w:lineRule="auto"/>
        <w:rPr>
          <w:bCs/>
          <w:sz w:val="32"/>
          <w:szCs w:val="32"/>
        </w:rPr>
      </w:pPr>
    </w:p>
    <w:p>
      <w:pPr>
        <w:widowControl/>
        <w:snapToGrid w:val="0"/>
        <w:spacing w:line="360" w:lineRule="auto"/>
        <w:ind w:firstLine="643" w:firstLineChars="200"/>
        <w:rPr>
          <w:rFonts w:eastAsia="楷体_GB2312"/>
          <w:b/>
          <w:bCs/>
          <w:color w:val="000000"/>
          <w:sz w:val="32"/>
          <w:szCs w:val="32"/>
        </w:rPr>
      </w:pPr>
      <w:r>
        <w:rPr>
          <w:rFonts w:eastAsia="楷体_GB2312"/>
          <w:b/>
          <w:bCs/>
          <w:color w:val="000000"/>
          <w:sz w:val="32"/>
          <w:szCs w:val="32"/>
        </w:rPr>
        <w:t>二、部门机构设置</w:t>
      </w:r>
    </w:p>
    <w:p>
      <w:pPr>
        <w:widowControl/>
        <w:snapToGrid w:val="0"/>
        <w:spacing w:line="360" w:lineRule="auto"/>
        <w:ind w:firstLine="640" w:firstLineChars="200"/>
        <w:rPr>
          <w:rFonts w:hint="eastAsia" w:eastAsia="仿宋_GB2312"/>
          <w:bCs/>
          <w:color w:val="000000"/>
          <w:sz w:val="32"/>
          <w:szCs w:val="32"/>
        </w:rPr>
      </w:pPr>
      <w:r>
        <w:rPr>
          <w:rFonts w:hint="eastAsia" w:eastAsia="仿宋_GB2312" w:cs="Times New Roman"/>
          <w:bCs/>
          <w:sz w:val="32"/>
          <w:szCs w:val="32"/>
          <w:lang w:val="en-US" w:eastAsia="zh-CN"/>
        </w:rPr>
        <w:t>部门本级有内设机构</w:t>
      </w:r>
      <w:r>
        <w:rPr>
          <w:rFonts w:hint="eastAsia" w:ascii="Times New Roman" w:hAnsi="Times New Roman" w:eastAsia="仿宋_GB2312" w:cs="Times New Roman"/>
          <w:bCs/>
          <w:sz w:val="32"/>
          <w:szCs w:val="32"/>
          <w:lang w:val="en-US" w:eastAsia="zh-CN"/>
        </w:rPr>
        <w:t>共3个</w:t>
      </w:r>
      <w:r>
        <w:rPr>
          <w:rFonts w:hint="eastAsia" w:eastAsia="仿宋_GB2312"/>
          <w:bCs/>
          <w:color w:val="000000"/>
          <w:sz w:val="32"/>
          <w:szCs w:val="32"/>
        </w:rPr>
        <w:t>，分别为</w:t>
      </w:r>
      <w:r>
        <w:rPr>
          <w:rFonts w:hint="eastAsia" w:eastAsia="仿宋_GB2312"/>
          <w:bCs/>
          <w:color w:val="000000"/>
          <w:sz w:val="32"/>
          <w:szCs w:val="32"/>
          <w:lang w:eastAsia="zh-CN"/>
        </w:rPr>
        <w:t>：</w:t>
      </w:r>
      <w:r>
        <w:rPr>
          <w:rFonts w:hint="eastAsia" w:eastAsia="仿宋_GB2312"/>
          <w:kern w:val="0"/>
          <w:sz w:val="32"/>
          <w:szCs w:val="32"/>
        </w:rPr>
        <w:t>综合便民服务中心、党群服务中心、社会治安综合治理中心</w:t>
      </w:r>
      <w:r>
        <w:rPr>
          <w:rFonts w:hint="eastAsia" w:eastAsia="仿宋_GB2312"/>
          <w:bCs/>
          <w:color w:val="000000"/>
          <w:sz w:val="32"/>
          <w:szCs w:val="32"/>
        </w:rPr>
        <w:t>。</w:t>
      </w:r>
    </w:p>
    <w:p>
      <w:pPr>
        <w:widowControl/>
        <w:snapToGrid w:val="0"/>
        <w:spacing w:line="360" w:lineRule="auto"/>
        <w:ind w:firstLine="640" w:firstLineChars="200"/>
        <w:rPr>
          <w:rFonts w:hint="eastAsia" w:eastAsia="仿宋_GB2312"/>
          <w:bCs/>
          <w:color w:val="000000"/>
          <w:sz w:val="32"/>
          <w:szCs w:val="32"/>
        </w:rPr>
      </w:pPr>
      <w:r>
        <w:rPr>
          <w:rFonts w:eastAsia="仿宋_GB2312"/>
          <w:color w:val="000000"/>
          <w:kern w:val="0"/>
          <w:sz w:val="32"/>
          <w:szCs w:val="32"/>
          <w:lang w:val="zh-CN"/>
        </w:rPr>
        <w:t>本部门无</w:t>
      </w:r>
      <w:r>
        <w:rPr>
          <w:rFonts w:hint="eastAsia" w:eastAsia="仿宋_GB2312"/>
          <w:bCs/>
          <w:color w:val="000000"/>
          <w:sz w:val="32"/>
          <w:szCs w:val="32"/>
        </w:rPr>
        <w:t>所</w:t>
      </w:r>
      <w:r>
        <w:rPr>
          <w:rFonts w:eastAsia="仿宋_GB2312"/>
          <w:color w:val="000000"/>
          <w:kern w:val="0"/>
          <w:sz w:val="32"/>
          <w:szCs w:val="32"/>
          <w:lang w:val="zh-CN"/>
        </w:rPr>
        <w:t>属单位</w:t>
      </w:r>
      <w:r>
        <w:rPr>
          <w:rFonts w:hint="eastAsia" w:eastAsia="仿宋_GB2312"/>
          <w:color w:val="000000"/>
          <w:kern w:val="0"/>
          <w:sz w:val="32"/>
          <w:szCs w:val="32"/>
          <w:lang w:val="zh-CN"/>
        </w:rPr>
        <w:t>。</w:t>
      </w:r>
    </w:p>
    <w:p>
      <w:pPr>
        <w:widowControl/>
        <w:snapToGrid w:val="0"/>
        <w:spacing w:line="360" w:lineRule="auto"/>
        <w:ind w:firstLine="643" w:firstLineChars="200"/>
        <w:rPr>
          <w:rFonts w:eastAsia="楷体_GB2312"/>
          <w:b/>
          <w:bCs/>
          <w:sz w:val="32"/>
          <w:szCs w:val="32"/>
        </w:rPr>
      </w:pPr>
      <w:r>
        <w:rPr>
          <w:rFonts w:hint="eastAsia" w:eastAsia="楷体_GB2312"/>
          <w:b/>
          <w:bCs/>
          <w:sz w:val="32"/>
          <w:szCs w:val="32"/>
        </w:rPr>
        <w:t>三</w:t>
      </w:r>
      <w:r>
        <w:rPr>
          <w:rFonts w:eastAsia="楷体_GB2312"/>
          <w:b/>
          <w:bCs/>
          <w:sz w:val="32"/>
          <w:szCs w:val="32"/>
        </w:rPr>
        <w:t>、部门人员构成</w:t>
      </w:r>
    </w:p>
    <w:p>
      <w:pPr>
        <w:widowControl/>
        <w:snapToGrid w:val="0"/>
        <w:spacing w:line="360" w:lineRule="auto"/>
        <w:ind w:firstLine="640" w:firstLineChars="200"/>
        <w:rPr>
          <w:rFonts w:eastAsia="仿宋_GB2312"/>
          <w:bCs/>
          <w:sz w:val="32"/>
          <w:szCs w:val="32"/>
        </w:rPr>
      </w:pPr>
      <w:r>
        <w:rPr>
          <w:rFonts w:hint="eastAsia" w:eastAsia="仿宋_GB2312"/>
          <w:bCs/>
          <w:sz w:val="32"/>
          <w:szCs w:val="32"/>
        </w:rPr>
        <w:t>牡丹江市西安区沿江街道办事处</w:t>
      </w:r>
      <w:r>
        <w:rPr>
          <w:rFonts w:eastAsia="仿宋_GB2312"/>
          <w:bCs/>
          <w:sz w:val="32"/>
          <w:szCs w:val="32"/>
        </w:rPr>
        <w:t>部门</w:t>
      </w:r>
      <w:r>
        <w:rPr>
          <w:rFonts w:hint="eastAsia" w:eastAsia="仿宋_GB2312"/>
          <w:bCs/>
          <w:sz w:val="32"/>
          <w:szCs w:val="32"/>
        </w:rPr>
        <w:t>编制总数为20个，其中：行政编制10个，事业编制10个。实有人员79</w:t>
      </w:r>
      <w:r>
        <w:rPr>
          <w:rFonts w:eastAsia="仿宋_GB2312"/>
          <w:bCs/>
          <w:sz w:val="32"/>
          <w:szCs w:val="32"/>
        </w:rPr>
        <w:t>人，</w:t>
      </w:r>
      <w:r>
        <w:rPr>
          <w:rFonts w:hint="eastAsia" w:eastAsia="仿宋_GB2312"/>
          <w:bCs/>
          <w:sz w:val="32"/>
          <w:szCs w:val="32"/>
        </w:rPr>
        <w:t>其中：</w:t>
      </w:r>
      <w:r>
        <w:rPr>
          <w:rFonts w:eastAsia="仿宋_GB2312"/>
          <w:bCs/>
          <w:sz w:val="32"/>
          <w:szCs w:val="32"/>
        </w:rPr>
        <w:t>在职</w:t>
      </w:r>
      <w:r>
        <w:rPr>
          <w:rFonts w:hint="eastAsia" w:eastAsia="仿宋_GB2312"/>
          <w:bCs/>
          <w:sz w:val="32"/>
          <w:szCs w:val="32"/>
        </w:rPr>
        <w:t>人员72</w:t>
      </w:r>
      <w:r>
        <w:rPr>
          <w:rFonts w:eastAsia="仿宋_GB2312"/>
          <w:bCs/>
          <w:sz w:val="32"/>
          <w:szCs w:val="32"/>
        </w:rPr>
        <w:t>人，</w:t>
      </w:r>
      <w:r>
        <w:rPr>
          <w:rFonts w:hint="eastAsia" w:eastAsia="仿宋_GB2312"/>
          <w:bCs/>
          <w:sz w:val="32"/>
          <w:szCs w:val="32"/>
        </w:rPr>
        <w:t>离</w:t>
      </w:r>
      <w:r>
        <w:rPr>
          <w:rFonts w:eastAsia="仿宋_GB2312"/>
          <w:bCs/>
          <w:sz w:val="32"/>
          <w:szCs w:val="32"/>
        </w:rPr>
        <w:t>退休人员</w:t>
      </w:r>
      <w:r>
        <w:rPr>
          <w:rFonts w:hint="eastAsia" w:eastAsia="仿宋_GB2312"/>
          <w:bCs/>
          <w:sz w:val="32"/>
          <w:szCs w:val="32"/>
        </w:rPr>
        <w:t>7</w:t>
      </w:r>
      <w:r>
        <w:rPr>
          <w:rFonts w:eastAsia="仿宋_GB2312"/>
          <w:bCs/>
          <w:sz w:val="32"/>
          <w:szCs w:val="32"/>
        </w:rPr>
        <w:t>人。与</w:t>
      </w:r>
      <w:r>
        <w:rPr>
          <w:rFonts w:hint="eastAsia" w:eastAsia="仿宋_GB2312"/>
          <w:bCs/>
          <w:sz w:val="32"/>
          <w:szCs w:val="32"/>
        </w:rPr>
        <w:t>上年预算相比</w:t>
      </w:r>
      <w:r>
        <w:rPr>
          <w:rFonts w:eastAsia="仿宋_GB2312"/>
          <w:bCs/>
          <w:sz w:val="32"/>
          <w:szCs w:val="32"/>
        </w:rPr>
        <w:t>，</w:t>
      </w:r>
      <w:r>
        <w:rPr>
          <w:rFonts w:hint="eastAsia" w:eastAsia="仿宋_GB2312"/>
          <w:bCs/>
          <w:sz w:val="32"/>
          <w:szCs w:val="32"/>
        </w:rPr>
        <w:t>实有人数增加8人，其中：在职人数增加8人，离</w:t>
      </w:r>
      <w:r>
        <w:rPr>
          <w:rFonts w:eastAsia="仿宋_GB2312"/>
          <w:bCs/>
          <w:sz w:val="32"/>
          <w:szCs w:val="32"/>
        </w:rPr>
        <w:t>退休</w:t>
      </w:r>
      <w:r>
        <w:rPr>
          <w:rFonts w:hint="eastAsia" w:eastAsia="仿宋_GB2312"/>
          <w:bCs/>
          <w:sz w:val="32"/>
          <w:szCs w:val="32"/>
        </w:rPr>
        <w:t>人数0增减</w:t>
      </w:r>
      <w:r>
        <w:rPr>
          <w:rFonts w:eastAsia="仿宋_GB2312"/>
          <w:bCs/>
          <w:sz w:val="32"/>
          <w:szCs w:val="32"/>
        </w:rPr>
        <w:t>。</w:t>
      </w:r>
    </w:p>
    <w:p>
      <w:pPr>
        <w:widowControl/>
        <w:snapToGrid w:val="0"/>
        <w:spacing w:line="360" w:lineRule="auto"/>
        <w:ind w:firstLine="643" w:firstLineChars="200"/>
        <w:rPr>
          <w:rFonts w:eastAsia="楷体_GB2312"/>
          <w:b/>
          <w:bCs/>
          <w:color w:val="000000"/>
          <w:sz w:val="32"/>
          <w:szCs w:val="32"/>
        </w:rPr>
      </w:pPr>
      <w:r>
        <w:rPr>
          <w:rFonts w:hint="eastAsia" w:eastAsia="楷体_GB2312"/>
          <w:b/>
          <w:bCs/>
          <w:color w:val="000000"/>
          <w:sz w:val="32"/>
          <w:szCs w:val="32"/>
        </w:rPr>
        <w:t>四、部门预算构成</w:t>
      </w:r>
    </w:p>
    <w:p>
      <w:pPr>
        <w:widowControl/>
        <w:snapToGrid w:val="0"/>
        <w:spacing w:line="360" w:lineRule="auto"/>
        <w:ind w:firstLine="960" w:firstLineChars="300"/>
        <w:rPr>
          <w:rFonts w:eastAsia="仿宋_GB2312"/>
          <w:bCs/>
          <w:color w:val="000000"/>
          <w:sz w:val="32"/>
          <w:szCs w:val="32"/>
        </w:rPr>
      </w:pPr>
      <w:r>
        <w:rPr>
          <w:rFonts w:eastAsia="仿宋_GB2312"/>
          <w:color w:val="000000"/>
          <w:kern w:val="0"/>
          <w:sz w:val="32"/>
          <w:szCs w:val="32"/>
          <w:lang w:val="zh-CN"/>
        </w:rPr>
        <w:t>本部门无</w:t>
      </w:r>
      <w:r>
        <w:rPr>
          <w:rFonts w:hint="eastAsia" w:eastAsia="仿宋_GB2312"/>
          <w:color w:val="000000"/>
          <w:kern w:val="0"/>
          <w:sz w:val="32"/>
          <w:szCs w:val="32"/>
          <w:lang w:val="zh-CN"/>
        </w:rPr>
        <w:t>所</w:t>
      </w:r>
      <w:r>
        <w:rPr>
          <w:rFonts w:eastAsia="仿宋_GB2312"/>
          <w:color w:val="000000"/>
          <w:kern w:val="0"/>
          <w:sz w:val="32"/>
          <w:szCs w:val="32"/>
          <w:lang w:val="zh-CN"/>
        </w:rPr>
        <w:t>属</w:t>
      </w:r>
      <w:r>
        <w:rPr>
          <w:rFonts w:hint="eastAsia" w:eastAsia="仿宋_GB2312"/>
          <w:color w:val="000000"/>
          <w:kern w:val="0"/>
          <w:sz w:val="32"/>
          <w:szCs w:val="32"/>
          <w:lang w:val="zh-CN"/>
        </w:rPr>
        <w:t>预算</w:t>
      </w:r>
      <w:r>
        <w:rPr>
          <w:rFonts w:eastAsia="仿宋_GB2312"/>
          <w:color w:val="000000"/>
          <w:kern w:val="0"/>
          <w:sz w:val="32"/>
          <w:szCs w:val="32"/>
          <w:lang w:val="zh-CN"/>
        </w:rPr>
        <w:t>单位，部门预算中仅包含部门本级预算</w:t>
      </w:r>
      <w:r>
        <w:rPr>
          <w:rFonts w:hint="eastAsia" w:eastAsia="仿宋_GB2312"/>
          <w:color w:val="000000"/>
          <w:kern w:val="0"/>
          <w:sz w:val="32"/>
          <w:szCs w:val="32"/>
          <w:lang w:val="zh-CN"/>
        </w:rPr>
        <w:t>。</w:t>
      </w:r>
    </w:p>
    <w:p>
      <w:pPr>
        <w:widowControl/>
        <w:spacing w:line="360" w:lineRule="auto"/>
        <w:jc w:val="center"/>
        <w:rPr>
          <w:rFonts w:eastAsia="黑体"/>
          <w:bCs/>
          <w:sz w:val="32"/>
          <w:szCs w:val="32"/>
        </w:rPr>
      </w:pPr>
    </w:p>
    <w:p>
      <w:pPr>
        <w:widowControl/>
        <w:spacing w:line="360" w:lineRule="auto"/>
        <w:jc w:val="center"/>
        <w:rPr>
          <w:rFonts w:eastAsia="仿宋_GB2312"/>
          <w:kern w:val="0"/>
          <w:sz w:val="32"/>
          <w:szCs w:val="32"/>
        </w:rPr>
      </w:pPr>
      <w:r>
        <w:rPr>
          <w:rFonts w:hAnsi="黑体" w:eastAsia="黑体"/>
          <w:bCs/>
          <w:sz w:val="32"/>
          <w:szCs w:val="32"/>
        </w:rPr>
        <w:t>第二部分</w:t>
      </w:r>
      <w:r>
        <w:rPr>
          <w:rFonts w:eastAsia="黑体"/>
          <w:bCs/>
          <w:sz w:val="32"/>
          <w:szCs w:val="32"/>
        </w:rPr>
        <w:t xml:space="preserve">    </w:t>
      </w:r>
      <w:r>
        <w:rPr>
          <w:rFonts w:hint="eastAsia" w:ascii="黑体" w:hAnsi="黑体" w:eastAsia="黑体" w:cs="黑体"/>
          <w:bCs/>
          <w:sz w:val="32"/>
          <w:szCs w:val="32"/>
        </w:rPr>
        <w:t>牡丹江市西安区沿江街道办事处</w:t>
      </w:r>
      <w:r>
        <w:rPr>
          <w:rFonts w:hAnsi="黑体" w:eastAsia="黑体"/>
          <w:bCs/>
          <w:sz w:val="32"/>
          <w:szCs w:val="32"/>
        </w:rPr>
        <w:t>部门</w:t>
      </w:r>
      <w:r>
        <w:rPr>
          <w:rFonts w:eastAsia="黑体"/>
          <w:bCs/>
          <w:sz w:val="32"/>
          <w:szCs w:val="32"/>
        </w:rPr>
        <w:t>2022</w:t>
      </w:r>
      <w:r>
        <w:rPr>
          <w:rFonts w:hAnsi="黑体" w:eastAsia="黑体"/>
          <w:bCs/>
          <w:sz w:val="32"/>
          <w:szCs w:val="32"/>
        </w:rPr>
        <w:t>年部门预算公开报表</w:t>
      </w:r>
    </w:p>
    <w:p>
      <w:pPr>
        <w:widowControl/>
        <w:snapToGrid w:val="0"/>
        <w:spacing w:line="360" w:lineRule="auto"/>
        <w:ind w:firstLine="643" w:firstLineChars="200"/>
        <w:rPr>
          <w:rFonts w:hint="eastAsia" w:eastAsia="楷体_GB2312"/>
          <w:b/>
          <w:bCs/>
          <w:color w:val="000000"/>
          <w:sz w:val="32"/>
          <w:szCs w:val="32"/>
        </w:rPr>
      </w:pPr>
      <w:r>
        <w:rPr>
          <w:rFonts w:hint="eastAsia" w:eastAsia="楷体_GB2312"/>
          <w:b/>
          <w:bCs/>
          <w:color w:val="000000"/>
          <w:sz w:val="32"/>
          <w:szCs w:val="32"/>
        </w:rPr>
        <w:t>一、收支总表</w:t>
      </w:r>
    </w:p>
    <w:tbl>
      <w:tblPr>
        <w:tblStyle w:val="6"/>
        <w:tblW w:w="8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425"/>
        <w:gridCol w:w="872"/>
        <w:gridCol w:w="3425"/>
        <w:gridCol w:w="1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42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表1</w:t>
            </w:r>
          </w:p>
        </w:tc>
        <w:tc>
          <w:tcPr>
            <w:tcW w:w="8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4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13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8860"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38"/>
                <w:szCs w:val="38"/>
                <w:u w:val="none"/>
              </w:rPr>
            </w:pPr>
            <w:r>
              <w:rPr>
                <w:rFonts w:hint="eastAsia" w:ascii="微软雅黑" w:hAnsi="微软雅黑" w:eastAsia="微软雅黑" w:cs="微软雅黑"/>
                <w:b/>
                <w:bCs/>
                <w:i w:val="0"/>
                <w:iCs w:val="0"/>
                <w:color w:val="000000"/>
                <w:kern w:val="0"/>
                <w:sz w:val="38"/>
                <w:szCs w:val="38"/>
                <w:u w:val="none"/>
                <w:lang w:val="en-US" w:eastAsia="zh-CN" w:bidi="ar"/>
              </w:rPr>
              <w:t>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297"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部门</w:t>
            </w:r>
            <w:r>
              <w:rPr>
                <w:rFonts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牡丹江市西安区</w:t>
            </w:r>
            <w:r>
              <w:rPr>
                <w:rFonts w:ascii="宋体" w:hAnsi="宋体" w:eastAsia="宋体" w:cs="宋体"/>
                <w:i w:val="0"/>
                <w:iCs w:val="0"/>
                <w:color w:val="000000"/>
                <w:kern w:val="0"/>
                <w:sz w:val="18"/>
                <w:szCs w:val="18"/>
                <w:u w:val="none"/>
                <w:lang w:val="en-US" w:eastAsia="zh-CN" w:bidi="ar"/>
              </w:rPr>
              <w:t>沿江</w:t>
            </w:r>
            <w:r>
              <w:rPr>
                <w:rFonts w:hint="eastAsia" w:ascii="宋体" w:hAnsi="宋体" w:cs="宋体"/>
                <w:i w:val="0"/>
                <w:iCs w:val="0"/>
                <w:color w:val="000000"/>
                <w:kern w:val="0"/>
                <w:sz w:val="18"/>
                <w:szCs w:val="18"/>
                <w:u w:val="none"/>
                <w:lang w:val="en-US" w:eastAsia="zh-CN" w:bidi="ar"/>
              </w:rPr>
              <w:t>街道</w:t>
            </w:r>
            <w:r>
              <w:rPr>
                <w:rFonts w:ascii="宋体" w:hAnsi="宋体" w:eastAsia="宋体" w:cs="宋体"/>
                <w:i w:val="0"/>
                <w:iCs w:val="0"/>
                <w:color w:val="000000"/>
                <w:kern w:val="0"/>
                <w:sz w:val="18"/>
                <w:szCs w:val="18"/>
                <w:u w:val="none"/>
                <w:lang w:val="en-US" w:eastAsia="zh-CN" w:bidi="ar"/>
              </w:rPr>
              <w:t>办</w:t>
            </w:r>
            <w:r>
              <w:rPr>
                <w:rFonts w:hint="eastAsia" w:ascii="宋体" w:hAnsi="宋体" w:cs="宋体"/>
                <w:i w:val="0"/>
                <w:iCs w:val="0"/>
                <w:color w:val="000000"/>
                <w:kern w:val="0"/>
                <w:sz w:val="18"/>
                <w:szCs w:val="18"/>
                <w:u w:val="none"/>
                <w:lang w:val="en-US" w:eastAsia="zh-CN" w:bidi="ar"/>
              </w:rPr>
              <w:t>事处</w:t>
            </w:r>
          </w:p>
        </w:tc>
        <w:tc>
          <w:tcPr>
            <w:tcW w:w="34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13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 w:hRule="atLeast"/>
        </w:trPr>
        <w:tc>
          <w:tcPr>
            <w:tcW w:w="4297" w:type="dxa"/>
            <w:gridSpan w:val="2"/>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收        入</w:t>
            </w:r>
          </w:p>
        </w:tc>
        <w:tc>
          <w:tcPr>
            <w:tcW w:w="4563" w:type="dxa"/>
            <w:gridSpan w:val="2"/>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3425"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项目</w:t>
            </w:r>
          </w:p>
        </w:tc>
        <w:tc>
          <w:tcPr>
            <w:tcW w:w="872"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预算数</w:t>
            </w:r>
          </w:p>
        </w:tc>
        <w:tc>
          <w:tcPr>
            <w:tcW w:w="3425"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项目</w:t>
            </w:r>
          </w:p>
        </w:tc>
        <w:tc>
          <w:tcPr>
            <w:tcW w:w="1138"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一、一般公共预算拨款收入</w:t>
            </w:r>
          </w:p>
        </w:tc>
        <w:tc>
          <w:tcPr>
            <w:tcW w:w="87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607.03</w:t>
            </w:r>
          </w:p>
        </w:tc>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一、社会保障和就业支出</w:t>
            </w:r>
          </w:p>
        </w:tc>
        <w:tc>
          <w:tcPr>
            <w:tcW w:w="113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二、政府性基金预算拨款收入</w:t>
            </w:r>
          </w:p>
        </w:tc>
        <w:tc>
          <w:tcPr>
            <w:tcW w:w="87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二、卫生健康支出</w:t>
            </w:r>
          </w:p>
        </w:tc>
        <w:tc>
          <w:tcPr>
            <w:tcW w:w="113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三、国有资本经营预算拨款收入</w:t>
            </w:r>
          </w:p>
        </w:tc>
        <w:tc>
          <w:tcPr>
            <w:tcW w:w="87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三、城乡社区支出</w:t>
            </w:r>
          </w:p>
        </w:tc>
        <w:tc>
          <w:tcPr>
            <w:tcW w:w="113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四、财政专户管理资金收入</w:t>
            </w:r>
          </w:p>
        </w:tc>
        <w:tc>
          <w:tcPr>
            <w:tcW w:w="87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四、住房保障支出</w:t>
            </w:r>
          </w:p>
        </w:tc>
        <w:tc>
          <w:tcPr>
            <w:tcW w:w="113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五、上级补助收入</w:t>
            </w:r>
          </w:p>
        </w:tc>
        <w:tc>
          <w:tcPr>
            <w:tcW w:w="87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8"/>
                <w:szCs w:val="18"/>
                <w:u w:val="none"/>
              </w:rPr>
            </w:pPr>
          </w:p>
        </w:tc>
        <w:tc>
          <w:tcPr>
            <w:tcW w:w="113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六、附属单位上缴收入</w:t>
            </w:r>
          </w:p>
        </w:tc>
        <w:tc>
          <w:tcPr>
            <w:tcW w:w="87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8"/>
                <w:szCs w:val="18"/>
                <w:u w:val="none"/>
              </w:rPr>
            </w:pPr>
          </w:p>
        </w:tc>
        <w:tc>
          <w:tcPr>
            <w:tcW w:w="113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七、事业收入</w:t>
            </w:r>
          </w:p>
        </w:tc>
        <w:tc>
          <w:tcPr>
            <w:tcW w:w="87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8"/>
                <w:szCs w:val="18"/>
                <w:u w:val="none"/>
              </w:rPr>
            </w:pPr>
          </w:p>
        </w:tc>
        <w:tc>
          <w:tcPr>
            <w:tcW w:w="113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八、事业单位经营收入</w:t>
            </w:r>
          </w:p>
        </w:tc>
        <w:tc>
          <w:tcPr>
            <w:tcW w:w="87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8"/>
                <w:szCs w:val="18"/>
                <w:u w:val="none"/>
              </w:rPr>
            </w:pPr>
          </w:p>
        </w:tc>
        <w:tc>
          <w:tcPr>
            <w:tcW w:w="113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九、其他收入</w:t>
            </w:r>
          </w:p>
        </w:tc>
        <w:tc>
          <w:tcPr>
            <w:tcW w:w="87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8"/>
                <w:szCs w:val="18"/>
                <w:u w:val="none"/>
              </w:rPr>
            </w:pPr>
          </w:p>
        </w:tc>
        <w:tc>
          <w:tcPr>
            <w:tcW w:w="113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本年收入合计</w:t>
            </w:r>
          </w:p>
        </w:tc>
        <w:tc>
          <w:tcPr>
            <w:tcW w:w="87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607.03</w:t>
            </w:r>
          </w:p>
        </w:tc>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本年支出合计</w:t>
            </w:r>
          </w:p>
        </w:tc>
        <w:tc>
          <w:tcPr>
            <w:tcW w:w="113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上年结转结余</w:t>
            </w:r>
          </w:p>
        </w:tc>
        <w:tc>
          <w:tcPr>
            <w:tcW w:w="87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年终结转结余</w:t>
            </w:r>
          </w:p>
        </w:tc>
        <w:tc>
          <w:tcPr>
            <w:tcW w:w="113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收        入        总        计</w:t>
            </w:r>
          </w:p>
        </w:tc>
        <w:tc>
          <w:tcPr>
            <w:tcW w:w="87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607.03</w:t>
            </w:r>
          </w:p>
        </w:tc>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支        出        总        计</w:t>
            </w:r>
          </w:p>
        </w:tc>
        <w:tc>
          <w:tcPr>
            <w:tcW w:w="113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607.03</w:t>
            </w:r>
          </w:p>
        </w:tc>
      </w:tr>
    </w:tbl>
    <w:p>
      <w:pPr>
        <w:widowControl/>
        <w:spacing w:line="360" w:lineRule="auto"/>
        <w:ind w:firstLine="640" w:firstLineChars="200"/>
        <w:rPr>
          <w:rFonts w:eastAsia="仿宋_GB2312"/>
          <w:bCs/>
          <w:sz w:val="32"/>
          <w:szCs w:val="32"/>
        </w:rPr>
      </w:pPr>
    </w:p>
    <w:tbl>
      <w:tblPr>
        <w:tblStyle w:val="6"/>
        <w:tblW w:w="6216" w:type="dxa"/>
        <w:tblInd w:w="0" w:type="dxa"/>
        <w:tblLayout w:type="fixed"/>
        <w:tblCellMar>
          <w:top w:w="0" w:type="dxa"/>
          <w:left w:w="0" w:type="dxa"/>
          <w:bottom w:w="0" w:type="dxa"/>
          <w:right w:w="0" w:type="dxa"/>
        </w:tblCellMar>
      </w:tblPr>
      <w:tblGrid>
        <w:gridCol w:w="3976"/>
        <w:gridCol w:w="2240"/>
      </w:tblGrid>
      <w:tr>
        <w:tblPrEx>
          <w:tblCellMar>
            <w:top w:w="0" w:type="dxa"/>
            <w:left w:w="0" w:type="dxa"/>
            <w:bottom w:w="0" w:type="dxa"/>
            <w:right w:w="0" w:type="dxa"/>
          </w:tblCellMar>
        </w:tblPrEx>
        <w:trPr>
          <w:trHeight w:val="280" w:hRule="exact"/>
        </w:trPr>
        <w:tc>
          <w:tcPr>
            <w:tcW w:w="3976"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ind w:left="20"/>
              <w:rPr>
                <w:rFonts w:ascii="宋体" w:hAnsi="宋体"/>
                <w:sz w:val="18"/>
              </w:rPr>
            </w:pPr>
          </w:p>
        </w:tc>
        <w:tc>
          <w:tcPr>
            <w:tcW w:w="2240"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sz w:val="24"/>
              </w:rPr>
            </w:pPr>
          </w:p>
        </w:tc>
      </w:tr>
    </w:tbl>
    <w:p>
      <w:pPr>
        <w:widowControl/>
        <w:snapToGrid w:val="0"/>
        <w:spacing w:line="360" w:lineRule="auto"/>
        <w:ind w:firstLine="643" w:firstLineChars="200"/>
        <w:rPr>
          <w:rFonts w:hint="eastAsia" w:eastAsia="楷体_GB2312"/>
          <w:b/>
          <w:bCs/>
          <w:color w:val="000000"/>
          <w:sz w:val="32"/>
          <w:szCs w:val="32"/>
        </w:rPr>
      </w:pPr>
      <w:r>
        <w:rPr>
          <w:rFonts w:hint="eastAsia" w:eastAsia="楷体_GB2312"/>
          <w:b/>
          <w:bCs/>
          <w:color w:val="000000"/>
          <w:sz w:val="32"/>
          <w:szCs w:val="32"/>
          <w:lang w:val="en-US" w:eastAsia="zh-CN"/>
        </w:rPr>
        <w:t>二、</w:t>
      </w:r>
      <w:r>
        <w:rPr>
          <w:rFonts w:hint="eastAsia" w:eastAsia="楷体_GB2312"/>
          <w:b/>
          <w:bCs/>
          <w:color w:val="000000"/>
          <w:sz w:val="32"/>
          <w:szCs w:val="32"/>
        </w:rPr>
        <w:t>收入总表</w:t>
      </w:r>
    </w:p>
    <w:tbl>
      <w:tblPr>
        <w:tblStyle w:val="6"/>
        <w:tblW w:w="88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0"/>
        <w:gridCol w:w="447"/>
        <w:gridCol w:w="743"/>
        <w:gridCol w:w="741"/>
        <w:gridCol w:w="742"/>
        <w:gridCol w:w="383"/>
        <w:gridCol w:w="383"/>
        <w:gridCol w:w="383"/>
        <w:gridCol w:w="383"/>
        <w:gridCol w:w="383"/>
        <w:gridCol w:w="383"/>
        <w:gridCol w:w="383"/>
        <w:gridCol w:w="395"/>
        <w:gridCol w:w="383"/>
        <w:gridCol w:w="383"/>
        <w:gridCol w:w="383"/>
        <w:gridCol w:w="383"/>
        <w:gridCol w:w="383"/>
        <w:gridCol w:w="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80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表2</w:t>
            </w:r>
          </w:p>
        </w:tc>
        <w:tc>
          <w:tcPr>
            <w:tcW w:w="44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74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74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74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9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9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8857" w:type="dxa"/>
            <w:gridSpan w:val="1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38"/>
                <w:szCs w:val="38"/>
                <w:u w:val="none"/>
              </w:rPr>
            </w:pPr>
            <w:r>
              <w:rPr>
                <w:rFonts w:hint="eastAsia" w:ascii="微软雅黑" w:hAnsi="微软雅黑" w:eastAsia="微软雅黑" w:cs="微软雅黑"/>
                <w:b/>
                <w:bCs/>
                <w:i w:val="0"/>
                <w:iCs w:val="0"/>
                <w:color w:val="000000"/>
                <w:kern w:val="0"/>
                <w:sz w:val="38"/>
                <w:szCs w:val="38"/>
                <w:u w:val="none"/>
                <w:lang w:val="en-US" w:eastAsia="zh-CN" w:bidi="ar"/>
              </w:rPr>
              <w:t>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990"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部门</w:t>
            </w:r>
            <w:r>
              <w:rPr>
                <w:rFonts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牡丹江市西安区</w:t>
            </w:r>
            <w:r>
              <w:rPr>
                <w:rFonts w:ascii="宋体" w:hAnsi="宋体" w:eastAsia="宋体" w:cs="宋体"/>
                <w:i w:val="0"/>
                <w:iCs w:val="0"/>
                <w:color w:val="000000"/>
                <w:kern w:val="0"/>
                <w:sz w:val="18"/>
                <w:szCs w:val="18"/>
                <w:u w:val="none"/>
                <w:lang w:val="en-US" w:eastAsia="zh-CN" w:bidi="ar"/>
              </w:rPr>
              <w:t>沿江</w:t>
            </w:r>
            <w:r>
              <w:rPr>
                <w:rFonts w:hint="eastAsia" w:ascii="宋体" w:hAnsi="宋体" w:cs="宋体"/>
                <w:i w:val="0"/>
                <w:iCs w:val="0"/>
                <w:color w:val="000000"/>
                <w:kern w:val="0"/>
                <w:sz w:val="18"/>
                <w:szCs w:val="18"/>
                <w:u w:val="none"/>
                <w:lang w:val="en-US" w:eastAsia="zh-CN" w:bidi="ar"/>
              </w:rPr>
              <w:t>街道办事处</w:t>
            </w:r>
          </w:p>
        </w:tc>
        <w:tc>
          <w:tcPr>
            <w:tcW w:w="74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74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9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776"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4" w:hRule="atLeast"/>
        </w:trPr>
        <w:tc>
          <w:tcPr>
            <w:tcW w:w="800" w:type="dxa"/>
            <w:vMerge w:val="restart"/>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部门(单位)代码</w:t>
            </w:r>
          </w:p>
        </w:tc>
        <w:tc>
          <w:tcPr>
            <w:tcW w:w="447" w:type="dxa"/>
            <w:vMerge w:val="restart"/>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部门(单位)名称</w:t>
            </w:r>
          </w:p>
        </w:tc>
        <w:tc>
          <w:tcPr>
            <w:tcW w:w="743" w:type="dxa"/>
            <w:vMerge w:val="restart"/>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合计</w:t>
            </w:r>
          </w:p>
        </w:tc>
        <w:tc>
          <w:tcPr>
            <w:tcW w:w="4559" w:type="dxa"/>
            <w:gridSpan w:val="10"/>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本年收入</w:t>
            </w:r>
          </w:p>
        </w:tc>
        <w:tc>
          <w:tcPr>
            <w:tcW w:w="2308" w:type="dxa"/>
            <w:gridSpan w:val="6"/>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800" w:type="dxa"/>
            <w:vMerge w:val="continue"/>
            <w:tcBorders>
              <w:top w:val="single" w:color="000000" w:sz="4" w:space="0"/>
              <w:left w:val="single" w:color="000000" w:sz="4" w:space="0"/>
              <w:bottom w:val="single" w:color="000000" w:sz="4" w:space="0"/>
              <w:right w:val="single" w:color="000000" w:sz="4" w:space="0"/>
            </w:tcBorders>
            <w:shd w:val="clear" w:color="C6DAF2" w:fill="C6DAF2"/>
            <w:vAlign w:val="center"/>
          </w:tcPr>
          <w:p>
            <w:pPr>
              <w:jc w:val="center"/>
              <w:rPr>
                <w:rFonts w:hint="eastAsia" w:ascii="微软雅黑" w:hAnsi="微软雅黑" w:eastAsia="微软雅黑" w:cs="微软雅黑"/>
                <w:b/>
                <w:bCs/>
                <w:i w:val="0"/>
                <w:iCs w:val="0"/>
                <w:color w:val="000000"/>
                <w:sz w:val="16"/>
                <w:szCs w:val="16"/>
                <w:u w:val="none"/>
              </w:rPr>
            </w:pPr>
          </w:p>
        </w:tc>
        <w:tc>
          <w:tcPr>
            <w:tcW w:w="447" w:type="dxa"/>
            <w:vMerge w:val="continue"/>
            <w:tcBorders>
              <w:top w:val="single" w:color="000000" w:sz="4" w:space="0"/>
              <w:left w:val="single" w:color="000000" w:sz="4" w:space="0"/>
              <w:bottom w:val="single" w:color="000000" w:sz="4" w:space="0"/>
              <w:right w:val="single" w:color="000000" w:sz="4" w:space="0"/>
            </w:tcBorders>
            <w:shd w:val="clear" w:color="C6DAF2" w:fill="C6DAF2"/>
            <w:vAlign w:val="center"/>
          </w:tcPr>
          <w:p>
            <w:pPr>
              <w:jc w:val="center"/>
              <w:rPr>
                <w:rFonts w:hint="eastAsia" w:ascii="微软雅黑" w:hAnsi="微软雅黑" w:eastAsia="微软雅黑" w:cs="微软雅黑"/>
                <w:b/>
                <w:bCs/>
                <w:i w:val="0"/>
                <w:iCs w:val="0"/>
                <w:color w:val="000000"/>
                <w:sz w:val="16"/>
                <w:szCs w:val="16"/>
                <w:u w:val="none"/>
              </w:rPr>
            </w:pPr>
          </w:p>
        </w:tc>
        <w:tc>
          <w:tcPr>
            <w:tcW w:w="743" w:type="dxa"/>
            <w:vMerge w:val="continue"/>
            <w:tcBorders>
              <w:top w:val="single" w:color="000000" w:sz="4" w:space="0"/>
              <w:left w:val="single" w:color="000000" w:sz="4" w:space="0"/>
              <w:bottom w:val="single" w:color="000000" w:sz="4" w:space="0"/>
              <w:right w:val="single" w:color="000000" w:sz="4" w:space="0"/>
            </w:tcBorders>
            <w:shd w:val="clear" w:color="C6DAF2" w:fill="C6DAF2"/>
            <w:vAlign w:val="center"/>
          </w:tcPr>
          <w:p>
            <w:pPr>
              <w:jc w:val="center"/>
              <w:rPr>
                <w:rFonts w:hint="eastAsia" w:ascii="微软雅黑" w:hAnsi="微软雅黑" w:eastAsia="微软雅黑" w:cs="微软雅黑"/>
                <w:b/>
                <w:bCs/>
                <w:i w:val="0"/>
                <w:iCs w:val="0"/>
                <w:color w:val="000000"/>
                <w:sz w:val="16"/>
                <w:szCs w:val="16"/>
                <w:u w:val="none"/>
              </w:rPr>
            </w:pPr>
          </w:p>
        </w:tc>
        <w:tc>
          <w:tcPr>
            <w:tcW w:w="741"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小计</w:t>
            </w:r>
          </w:p>
        </w:tc>
        <w:tc>
          <w:tcPr>
            <w:tcW w:w="742"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一般公共预算</w:t>
            </w:r>
          </w:p>
        </w:tc>
        <w:tc>
          <w:tcPr>
            <w:tcW w:w="383"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政府性基金预算</w:t>
            </w:r>
          </w:p>
        </w:tc>
        <w:tc>
          <w:tcPr>
            <w:tcW w:w="383"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国有资本经营预算</w:t>
            </w:r>
          </w:p>
        </w:tc>
        <w:tc>
          <w:tcPr>
            <w:tcW w:w="383"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财政专户管理资金</w:t>
            </w:r>
          </w:p>
        </w:tc>
        <w:tc>
          <w:tcPr>
            <w:tcW w:w="383"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事业收入</w:t>
            </w:r>
          </w:p>
        </w:tc>
        <w:tc>
          <w:tcPr>
            <w:tcW w:w="383"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事业单位经营收入</w:t>
            </w:r>
          </w:p>
        </w:tc>
        <w:tc>
          <w:tcPr>
            <w:tcW w:w="383"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上级补助收入</w:t>
            </w:r>
          </w:p>
        </w:tc>
        <w:tc>
          <w:tcPr>
            <w:tcW w:w="383"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附属单位上缴收入</w:t>
            </w:r>
          </w:p>
        </w:tc>
        <w:tc>
          <w:tcPr>
            <w:tcW w:w="395"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其他收入</w:t>
            </w:r>
          </w:p>
        </w:tc>
        <w:tc>
          <w:tcPr>
            <w:tcW w:w="383" w:type="dxa"/>
            <w:tcBorders>
              <w:top w:val="nil"/>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小计</w:t>
            </w:r>
          </w:p>
        </w:tc>
        <w:tc>
          <w:tcPr>
            <w:tcW w:w="383" w:type="dxa"/>
            <w:tcBorders>
              <w:top w:val="nil"/>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一般公共预算</w:t>
            </w:r>
          </w:p>
        </w:tc>
        <w:tc>
          <w:tcPr>
            <w:tcW w:w="383" w:type="dxa"/>
            <w:tcBorders>
              <w:top w:val="nil"/>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政府性基金预算</w:t>
            </w:r>
          </w:p>
        </w:tc>
        <w:tc>
          <w:tcPr>
            <w:tcW w:w="383" w:type="dxa"/>
            <w:tcBorders>
              <w:top w:val="nil"/>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国有资本经营预算</w:t>
            </w:r>
          </w:p>
        </w:tc>
        <w:tc>
          <w:tcPr>
            <w:tcW w:w="383" w:type="dxa"/>
            <w:tcBorders>
              <w:top w:val="nil"/>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财政专户管理资金</w:t>
            </w:r>
          </w:p>
        </w:tc>
        <w:tc>
          <w:tcPr>
            <w:tcW w:w="393" w:type="dxa"/>
            <w:tcBorders>
              <w:top w:val="nil"/>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4" w:hRule="atLeast"/>
        </w:trPr>
        <w:tc>
          <w:tcPr>
            <w:tcW w:w="800"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042</w:t>
            </w:r>
          </w:p>
        </w:tc>
        <w:tc>
          <w:tcPr>
            <w:tcW w:w="44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4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607.03</w:t>
            </w:r>
          </w:p>
        </w:tc>
        <w:tc>
          <w:tcPr>
            <w:tcW w:w="74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607.03</w:t>
            </w:r>
          </w:p>
        </w:tc>
        <w:tc>
          <w:tcPr>
            <w:tcW w:w="74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607.03</w:t>
            </w:r>
          </w:p>
        </w:tc>
        <w:tc>
          <w:tcPr>
            <w:tcW w:w="38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8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8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8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8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8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8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8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8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8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8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8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9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4" w:hRule="atLeast"/>
        </w:trPr>
        <w:tc>
          <w:tcPr>
            <w:tcW w:w="800"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042001</w:t>
            </w:r>
          </w:p>
        </w:tc>
        <w:tc>
          <w:tcPr>
            <w:tcW w:w="44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牡丹江市西安区沿江街道办事处</w:t>
            </w:r>
          </w:p>
        </w:tc>
        <w:tc>
          <w:tcPr>
            <w:tcW w:w="74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607.03</w:t>
            </w:r>
          </w:p>
        </w:tc>
        <w:tc>
          <w:tcPr>
            <w:tcW w:w="74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607.03</w:t>
            </w:r>
          </w:p>
        </w:tc>
        <w:tc>
          <w:tcPr>
            <w:tcW w:w="74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607.03</w:t>
            </w:r>
          </w:p>
        </w:tc>
        <w:tc>
          <w:tcPr>
            <w:tcW w:w="38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8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8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8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8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8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8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8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8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8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8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8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9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1247" w:type="dxa"/>
            <w:gridSpan w:val="2"/>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合        计</w:t>
            </w:r>
          </w:p>
        </w:tc>
        <w:tc>
          <w:tcPr>
            <w:tcW w:w="74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607.03</w:t>
            </w:r>
          </w:p>
        </w:tc>
        <w:tc>
          <w:tcPr>
            <w:tcW w:w="74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607.03</w:t>
            </w:r>
          </w:p>
        </w:tc>
        <w:tc>
          <w:tcPr>
            <w:tcW w:w="74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607.03</w:t>
            </w:r>
          </w:p>
        </w:tc>
        <w:tc>
          <w:tcPr>
            <w:tcW w:w="38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8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8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8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8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8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8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8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8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8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8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8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39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r>
    </w:tbl>
    <w:p>
      <w:pPr>
        <w:widowControl/>
        <w:spacing w:line="360" w:lineRule="auto"/>
        <w:rPr>
          <w:rFonts w:hint="eastAsia" w:eastAsia="仿宋_GB2312"/>
          <w:bCs/>
          <w:sz w:val="32"/>
          <w:szCs w:val="32"/>
          <w:lang w:val="en-US" w:eastAsia="zh-CN"/>
        </w:rPr>
      </w:pPr>
    </w:p>
    <w:p>
      <w:pPr>
        <w:widowControl/>
        <w:snapToGrid w:val="0"/>
        <w:spacing w:line="360" w:lineRule="auto"/>
        <w:ind w:firstLine="643" w:firstLineChars="200"/>
        <w:rPr>
          <w:rFonts w:hint="eastAsia" w:eastAsia="楷体_GB2312"/>
          <w:b/>
          <w:bCs/>
          <w:color w:val="000000"/>
          <w:sz w:val="32"/>
          <w:szCs w:val="32"/>
        </w:rPr>
      </w:pPr>
    </w:p>
    <w:p>
      <w:pPr>
        <w:widowControl/>
        <w:snapToGrid w:val="0"/>
        <w:spacing w:line="360" w:lineRule="auto"/>
        <w:ind w:firstLine="643" w:firstLineChars="200"/>
        <w:rPr>
          <w:rFonts w:hint="eastAsia" w:eastAsia="楷体_GB2312"/>
          <w:b/>
          <w:bCs/>
          <w:color w:val="000000"/>
          <w:sz w:val="32"/>
          <w:szCs w:val="32"/>
        </w:rPr>
      </w:pPr>
    </w:p>
    <w:p>
      <w:pPr>
        <w:widowControl/>
        <w:snapToGrid w:val="0"/>
        <w:spacing w:line="360" w:lineRule="auto"/>
        <w:ind w:firstLine="643" w:firstLineChars="200"/>
        <w:rPr>
          <w:rFonts w:hint="eastAsia" w:eastAsia="楷体_GB2312"/>
          <w:b/>
          <w:bCs/>
          <w:color w:val="000000"/>
          <w:sz w:val="32"/>
          <w:szCs w:val="32"/>
        </w:rPr>
      </w:pPr>
      <w:r>
        <w:rPr>
          <w:rFonts w:hint="eastAsia" w:eastAsia="楷体_GB2312"/>
          <w:b/>
          <w:bCs/>
          <w:color w:val="000000"/>
          <w:sz w:val="32"/>
          <w:szCs w:val="32"/>
        </w:rPr>
        <w:t>三、支出总表</w:t>
      </w:r>
    </w:p>
    <w:tbl>
      <w:tblPr>
        <w:tblStyle w:val="6"/>
        <w:tblW w:w="876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2086"/>
        <w:gridCol w:w="788"/>
        <w:gridCol w:w="869"/>
        <w:gridCol w:w="869"/>
        <w:gridCol w:w="1087"/>
        <w:gridCol w:w="889"/>
        <w:gridCol w:w="1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5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表3</w:t>
            </w:r>
          </w:p>
        </w:tc>
        <w:tc>
          <w:tcPr>
            <w:tcW w:w="20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78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6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6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08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8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2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8769"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38"/>
                <w:szCs w:val="38"/>
                <w:u w:val="none"/>
              </w:rPr>
            </w:pPr>
            <w:r>
              <w:rPr>
                <w:rFonts w:hint="eastAsia" w:ascii="微软雅黑" w:hAnsi="微软雅黑" w:eastAsia="微软雅黑" w:cs="微软雅黑"/>
                <w:b/>
                <w:bCs/>
                <w:i w:val="0"/>
                <w:iCs w:val="0"/>
                <w:color w:val="000000"/>
                <w:kern w:val="0"/>
                <w:sz w:val="38"/>
                <w:szCs w:val="38"/>
                <w:u w:val="none"/>
                <w:lang w:val="en-US" w:eastAsia="zh-CN" w:bidi="ar"/>
              </w:rPr>
              <w:t>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829"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部门</w:t>
            </w:r>
            <w:r>
              <w:rPr>
                <w:rFonts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牡丹江市西安区沿江街道办事处</w:t>
            </w:r>
          </w:p>
        </w:tc>
        <w:tc>
          <w:tcPr>
            <w:tcW w:w="86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6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08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8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226"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4" w:hRule="atLeast"/>
        </w:trPr>
        <w:tc>
          <w:tcPr>
            <w:tcW w:w="955"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科目编码</w:t>
            </w:r>
          </w:p>
        </w:tc>
        <w:tc>
          <w:tcPr>
            <w:tcW w:w="2086"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科目名称</w:t>
            </w:r>
          </w:p>
        </w:tc>
        <w:tc>
          <w:tcPr>
            <w:tcW w:w="788"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合计</w:t>
            </w:r>
          </w:p>
        </w:tc>
        <w:tc>
          <w:tcPr>
            <w:tcW w:w="869"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基本支出</w:t>
            </w:r>
          </w:p>
        </w:tc>
        <w:tc>
          <w:tcPr>
            <w:tcW w:w="869"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项目支出</w:t>
            </w:r>
          </w:p>
        </w:tc>
        <w:tc>
          <w:tcPr>
            <w:tcW w:w="1087"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事业单位经营支出</w:t>
            </w:r>
          </w:p>
        </w:tc>
        <w:tc>
          <w:tcPr>
            <w:tcW w:w="889"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上缴上级支出</w:t>
            </w:r>
          </w:p>
        </w:tc>
        <w:tc>
          <w:tcPr>
            <w:tcW w:w="1226"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95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208</w:t>
            </w:r>
          </w:p>
        </w:tc>
        <w:tc>
          <w:tcPr>
            <w:tcW w:w="208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社会保障和就业支出</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20.94</w:t>
            </w:r>
          </w:p>
        </w:tc>
        <w:tc>
          <w:tcPr>
            <w:tcW w:w="86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20.94</w:t>
            </w:r>
          </w:p>
        </w:tc>
        <w:tc>
          <w:tcPr>
            <w:tcW w:w="86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08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88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95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20805</w:t>
            </w:r>
          </w:p>
        </w:tc>
        <w:tc>
          <w:tcPr>
            <w:tcW w:w="208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行政事业单位养老支出</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20.87</w:t>
            </w:r>
          </w:p>
        </w:tc>
        <w:tc>
          <w:tcPr>
            <w:tcW w:w="86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20.87</w:t>
            </w:r>
          </w:p>
        </w:tc>
        <w:tc>
          <w:tcPr>
            <w:tcW w:w="86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08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88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2080501</w:t>
            </w:r>
          </w:p>
        </w:tc>
        <w:tc>
          <w:tcPr>
            <w:tcW w:w="208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ind w:firstLineChars="10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行政单位离退休</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6.89</w:t>
            </w:r>
          </w:p>
        </w:tc>
        <w:tc>
          <w:tcPr>
            <w:tcW w:w="86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6.89</w:t>
            </w:r>
          </w:p>
        </w:tc>
        <w:tc>
          <w:tcPr>
            <w:tcW w:w="86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08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88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2080505</w:t>
            </w:r>
          </w:p>
        </w:tc>
        <w:tc>
          <w:tcPr>
            <w:tcW w:w="208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ind w:firstLineChars="10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机关事业单位基本养老保险缴费支出</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13.98</w:t>
            </w:r>
          </w:p>
        </w:tc>
        <w:tc>
          <w:tcPr>
            <w:tcW w:w="86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13.98</w:t>
            </w:r>
          </w:p>
        </w:tc>
        <w:tc>
          <w:tcPr>
            <w:tcW w:w="86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08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88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95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20899</w:t>
            </w:r>
          </w:p>
        </w:tc>
        <w:tc>
          <w:tcPr>
            <w:tcW w:w="208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其他社会保障和就业支出</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0.07</w:t>
            </w:r>
          </w:p>
        </w:tc>
        <w:tc>
          <w:tcPr>
            <w:tcW w:w="86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0.07</w:t>
            </w:r>
          </w:p>
        </w:tc>
        <w:tc>
          <w:tcPr>
            <w:tcW w:w="86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08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88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2089999</w:t>
            </w:r>
          </w:p>
        </w:tc>
        <w:tc>
          <w:tcPr>
            <w:tcW w:w="208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ind w:firstLineChars="10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其他社会保障和就业支出</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0.07</w:t>
            </w:r>
          </w:p>
        </w:tc>
        <w:tc>
          <w:tcPr>
            <w:tcW w:w="86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0.07</w:t>
            </w:r>
          </w:p>
        </w:tc>
        <w:tc>
          <w:tcPr>
            <w:tcW w:w="86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08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88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95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210</w:t>
            </w:r>
          </w:p>
        </w:tc>
        <w:tc>
          <w:tcPr>
            <w:tcW w:w="208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卫生健康支出</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6.04</w:t>
            </w:r>
          </w:p>
        </w:tc>
        <w:tc>
          <w:tcPr>
            <w:tcW w:w="86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6.04</w:t>
            </w:r>
          </w:p>
        </w:tc>
        <w:tc>
          <w:tcPr>
            <w:tcW w:w="86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08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88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95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21011</w:t>
            </w:r>
          </w:p>
        </w:tc>
        <w:tc>
          <w:tcPr>
            <w:tcW w:w="208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行政事业单位医疗</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6.04</w:t>
            </w:r>
          </w:p>
        </w:tc>
        <w:tc>
          <w:tcPr>
            <w:tcW w:w="86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6.04</w:t>
            </w:r>
          </w:p>
        </w:tc>
        <w:tc>
          <w:tcPr>
            <w:tcW w:w="86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08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88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95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2101101</w:t>
            </w:r>
          </w:p>
        </w:tc>
        <w:tc>
          <w:tcPr>
            <w:tcW w:w="208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ind w:firstLineChars="10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行政单位医疗</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6.04</w:t>
            </w:r>
          </w:p>
        </w:tc>
        <w:tc>
          <w:tcPr>
            <w:tcW w:w="86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6.04</w:t>
            </w:r>
          </w:p>
        </w:tc>
        <w:tc>
          <w:tcPr>
            <w:tcW w:w="86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08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88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95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212</w:t>
            </w:r>
          </w:p>
        </w:tc>
        <w:tc>
          <w:tcPr>
            <w:tcW w:w="208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城乡社区支出</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561.42</w:t>
            </w:r>
          </w:p>
        </w:tc>
        <w:tc>
          <w:tcPr>
            <w:tcW w:w="86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440.70</w:t>
            </w:r>
          </w:p>
        </w:tc>
        <w:tc>
          <w:tcPr>
            <w:tcW w:w="86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120.72</w:t>
            </w:r>
          </w:p>
        </w:tc>
        <w:tc>
          <w:tcPr>
            <w:tcW w:w="108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88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95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21201</w:t>
            </w:r>
          </w:p>
        </w:tc>
        <w:tc>
          <w:tcPr>
            <w:tcW w:w="208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城乡社区管理事务</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561.42</w:t>
            </w:r>
          </w:p>
        </w:tc>
        <w:tc>
          <w:tcPr>
            <w:tcW w:w="86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440.70</w:t>
            </w:r>
          </w:p>
        </w:tc>
        <w:tc>
          <w:tcPr>
            <w:tcW w:w="86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120.72</w:t>
            </w:r>
          </w:p>
        </w:tc>
        <w:tc>
          <w:tcPr>
            <w:tcW w:w="108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88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2120101</w:t>
            </w:r>
          </w:p>
        </w:tc>
        <w:tc>
          <w:tcPr>
            <w:tcW w:w="208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ind w:firstLineChars="10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行政运行</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561.42</w:t>
            </w:r>
          </w:p>
        </w:tc>
        <w:tc>
          <w:tcPr>
            <w:tcW w:w="86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440.70</w:t>
            </w:r>
          </w:p>
        </w:tc>
        <w:tc>
          <w:tcPr>
            <w:tcW w:w="86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120.72</w:t>
            </w:r>
          </w:p>
        </w:tc>
        <w:tc>
          <w:tcPr>
            <w:tcW w:w="108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88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95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221</w:t>
            </w:r>
          </w:p>
        </w:tc>
        <w:tc>
          <w:tcPr>
            <w:tcW w:w="208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住房保障支出</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18.63</w:t>
            </w:r>
          </w:p>
        </w:tc>
        <w:tc>
          <w:tcPr>
            <w:tcW w:w="86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18.63</w:t>
            </w:r>
          </w:p>
        </w:tc>
        <w:tc>
          <w:tcPr>
            <w:tcW w:w="86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08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88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95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22102</w:t>
            </w:r>
          </w:p>
        </w:tc>
        <w:tc>
          <w:tcPr>
            <w:tcW w:w="208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住房改革支出</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18.63</w:t>
            </w:r>
          </w:p>
        </w:tc>
        <w:tc>
          <w:tcPr>
            <w:tcW w:w="86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18.63</w:t>
            </w:r>
          </w:p>
        </w:tc>
        <w:tc>
          <w:tcPr>
            <w:tcW w:w="86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08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88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95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2210201</w:t>
            </w:r>
          </w:p>
        </w:tc>
        <w:tc>
          <w:tcPr>
            <w:tcW w:w="208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ind w:firstLineChars="10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住房公积金</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18.63</w:t>
            </w:r>
          </w:p>
        </w:tc>
        <w:tc>
          <w:tcPr>
            <w:tcW w:w="86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18.63</w:t>
            </w:r>
          </w:p>
        </w:tc>
        <w:tc>
          <w:tcPr>
            <w:tcW w:w="86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08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88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3041" w:type="dxa"/>
            <w:gridSpan w:val="2"/>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合        计</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607.03</w:t>
            </w:r>
          </w:p>
        </w:tc>
        <w:tc>
          <w:tcPr>
            <w:tcW w:w="86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486.31</w:t>
            </w:r>
          </w:p>
        </w:tc>
        <w:tc>
          <w:tcPr>
            <w:tcW w:w="86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120.72</w:t>
            </w:r>
          </w:p>
        </w:tc>
        <w:tc>
          <w:tcPr>
            <w:tcW w:w="108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889"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bl>
    <w:p>
      <w:pPr>
        <w:widowControl/>
        <w:spacing w:line="360" w:lineRule="auto"/>
        <w:ind w:left="420" w:leftChars="200"/>
        <w:rPr>
          <w:rFonts w:eastAsia="仿宋_GB2312"/>
          <w:bCs/>
          <w:sz w:val="32"/>
          <w:szCs w:val="32"/>
        </w:rPr>
      </w:pPr>
    </w:p>
    <w:p>
      <w:pPr>
        <w:widowControl/>
        <w:spacing w:line="360" w:lineRule="auto"/>
        <w:ind w:left="420" w:leftChars="200"/>
        <w:rPr>
          <w:rFonts w:eastAsia="仿宋_GB2312"/>
          <w:bCs/>
          <w:sz w:val="32"/>
          <w:szCs w:val="32"/>
        </w:rPr>
      </w:pPr>
    </w:p>
    <w:p>
      <w:pPr>
        <w:widowControl/>
        <w:snapToGrid w:val="0"/>
        <w:spacing w:line="360" w:lineRule="auto"/>
        <w:ind w:firstLine="643" w:firstLineChars="200"/>
        <w:rPr>
          <w:rFonts w:hint="eastAsia" w:eastAsia="楷体_GB2312"/>
          <w:b/>
          <w:bCs/>
          <w:color w:val="000000"/>
          <w:sz w:val="32"/>
          <w:szCs w:val="32"/>
          <w:lang w:val="en-US" w:eastAsia="zh-CN"/>
        </w:rPr>
      </w:pPr>
    </w:p>
    <w:p>
      <w:pPr>
        <w:widowControl/>
        <w:snapToGrid w:val="0"/>
        <w:spacing w:line="360" w:lineRule="auto"/>
        <w:ind w:firstLine="643" w:firstLineChars="200"/>
        <w:rPr>
          <w:rFonts w:hint="eastAsia" w:eastAsia="楷体_GB2312"/>
          <w:b/>
          <w:bCs/>
          <w:color w:val="000000"/>
          <w:sz w:val="32"/>
          <w:szCs w:val="32"/>
        </w:rPr>
      </w:pPr>
      <w:r>
        <w:rPr>
          <w:rFonts w:hint="eastAsia" w:eastAsia="楷体_GB2312"/>
          <w:b/>
          <w:bCs/>
          <w:color w:val="000000"/>
          <w:sz w:val="32"/>
          <w:szCs w:val="32"/>
          <w:lang w:val="en-US" w:eastAsia="zh-CN"/>
        </w:rPr>
        <w:t>四</w:t>
      </w:r>
      <w:r>
        <w:rPr>
          <w:rFonts w:hint="eastAsia" w:eastAsia="楷体_GB2312"/>
          <w:b/>
          <w:bCs/>
          <w:color w:val="000000"/>
          <w:sz w:val="32"/>
          <w:szCs w:val="32"/>
        </w:rPr>
        <w:t>、</w:t>
      </w:r>
      <w:r>
        <w:rPr>
          <w:rFonts w:hint="eastAsia" w:eastAsia="楷体_GB2312"/>
          <w:b/>
          <w:bCs/>
          <w:color w:val="000000"/>
          <w:sz w:val="32"/>
          <w:szCs w:val="32"/>
          <w:lang w:val="en-US" w:eastAsia="zh-CN"/>
        </w:rPr>
        <w:t>财政拨款收支总表</w:t>
      </w:r>
    </w:p>
    <w:tbl>
      <w:tblPr>
        <w:tblStyle w:val="6"/>
        <w:tblW w:w="8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425"/>
        <w:gridCol w:w="872"/>
        <w:gridCol w:w="3425"/>
        <w:gridCol w:w="1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42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表4</w:t>
            </w:r>
          </w:p>
        </w:tc>
        <w:tc>
          <w:tcPr>
            <w:tcW w:w="8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4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13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8860"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38"/>
                <w:szCs w:val="38"/>
                <w:u w:val="none"/>
              </w:rPr>
            </w:pPr>
            <w:r>
              <w:rPr>
                <w:rFonts w:hint="eastAsia" w:ascii="微软雅黑" w:hAnsi="微软雅黑" w:eastAsia="微软雅黑" w:cs="微软雅黑"/>
                <w:b/>
                <w:bCs/>
                <w:i w:val="0"/>
                <w:iCs w:val="0"/>
                <w:color w:val="000000"/>
                <w:kern w:val="0"/>
                <w:sz w:val="38"/>
                <w:szCs w:val="38"/>
                <w:u w:val="none"/>
                <w:lang w:val="en-US" w:eastAsia="zh-CN" w:bidi="ar"/>
              </w:rPr>
              <w:t>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297"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部门</w:t>
            </w:r>
            <w:r>
              <w:rPr>
                <w:rFonts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牡丹江市西安区沿江街道办事处</w:t>
            </w:r>
          </w:p>
        </w:tc>
        <w:tc>
          <w:tcPr>
            <w:tcW w:w="34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13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atLeast"/>
        </w:trPr>
        <w:tc>
          <w:tcPr>
            <w:tcW w:w="4297" w:type="dxa"/>
            <w:gridSpan w:val="2"/>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收        入</w:t>
            </w:r>
          </w:p>
        </w:tc>
        <w:tc>
          <w:tcPr>
            <w:tcW w:w="4563" w:type="dxa"/>
            <w:gridSpan w:val="2"/>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atLeast"/>
        </w:trPr>
        <w:tc>
          <w:tcPr>
            <w:tcW w:w="3425"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项目</w:t>
            </w:r>
          </w:p>
        </w:tc>
        <w:tc>
          <w:tcPr>
            <w:tcW w:w="872"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预算数</w:t>
            </w:r>
          </w:p>
        </w:tc>
        <w:tc>
          <w:tcPr>
            <w:tcW w:w="3425"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项目</w:t>
            </w:r>
          </w:p>
        </w:tc>
        <w:tc>
          <w:tcPr>
            <w:tcW w:w="1138"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atLeast"/>
        </w:trPr>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一、本年收入</w:t>
            </w:r>
          </w:p>
        </w:tc>
        <w:tc>
          <w:tcPr>
            <w:tcW w:w="87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607.03</w:t>
            </w:r>
          </w:p>
        </w:tc>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一、本年支出</w:t>
            </w:r>
          </w:p>
        </w:tc>
        <w:tc>
          <w:tcPr>
            <w:tcW w:w="113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atLeast"/>
        </w:trPr>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（一）一般公共预算拨款</w:t>
            </w:r>
          </w:p>
        </w:tc>
        <w:tc>
          <w:tcPr>
            <w:tcW w:w="87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607.03</w:t>
            </w:r>
          </w:p>
        </w:tc>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(一)社会保障和就业支出</w:t>
            </w:r>
          </w:p>
        </w:tc>
        <w:tc>
          <w:tcPr>
            <w:tcW w:w="113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atLeast"/>
        </w:trPr>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（二）政府性基金预算拨款</w:t>
            </w:r>
          </w:p>
        </w:tc>
        <w:tc>
          <w:tcPr>
            <w:tcW w:w="87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(二)卫生健康支出</w:t>
            </w:r>
          </w:p>
        </w:tc>
        <w:tc>
          <w:tcPr>
            <w:tcW w:w="113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atLeast"/>
        </w:trPr>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（三）国有资本经营预算拨款</w:t>
            </w:r>
          </w:p>
        </w:tc>
        <w:tc>
          <w:tcPr>
            <w:tcW w:w="87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(三)城乡社区支出</w:t>
            </w:r>
          </w:p>
        </w:tc>
        <w:tc>
          <w:tcPr>
            <w:tcW w:w="113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atLeast"/>
        </w:trPr>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8"/>
                <w:szCs w:val="18"/>
                <w:u w:val="none"/>
              </w:rPr>
            </w:pPr>
          </w:p>
        </w:tc>
        <w:tc>
          <w:tcPr>
            <w:tcW w:w="87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(四)住房保障支出</w:t>
            </w:r>
          </w:p>
        </w:tc>
        <w:tc>
          <w:tcPr>
            <w:tcW w:w="113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atLeast"/>
        </w:trPr>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二、上年结转</w:t>
            </w:r>
          </w:p>
        </w:tc>
        <w:tc>
          <w:tcPr>
            <w:tcW w:w="87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二、年终结转结余</w:t>
            </w:r>
          </w:p>
        </w:tc>
        <w:tc>
          <w:tcPr>
            <w:tcW w:w="113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atLeast"/>
        </w:trPr>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（一）一般公共预算拨款</w:t>
            </w:r>
          </w:p>
        </w:tc>
        <w:tc>
          <w:tcPr>
            <w:tcW w:w="87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8"/>
                <w:szCs w:val="18"/>
                <w:u w:val="none"/>
              </w:rPr>
            </w:pPr>
          </w:p>
        </w:tc>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8"/>
                <w:szCs w:val="18"/>
                <w:u w:val="none"/>
              </w:rPr>
            </w:pPr>
          </w:p>
        </w:tc>
        <w:tc>
          <w:tcPr>
            <w:tcW w:w="113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atLeast"/>
        </w:trPr>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（二）政府性基金预算拨款</w:t>
            </w:r>
          </w:p>
        </w:tc>
        <w:tc>
          <w:tcPr>
            <w:tcW w:w="87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8"/>
                <w:szCs w:val="18"/>
                <w:u w:val="none"/>
              </w:rPr>
            </w:pPr>
          </w:p>
        </w:tc>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8"/>
                <w:szCs w:val="18"/>
                <w:u w:val="none"/>
              </w:rPr>
            </w:pPr>
          </w:p>
        </w:tc>
        <w:tc>
          <w:tcPr>
            <w:tcW w:w="113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atLeast"/>
        </w:trPr>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（三）国有资本经营预算拨款</w:t>
            </w:r>
          </w:p>
        </w:tc>
        <w:tc>
          <w:tcPr>
            <w:tcW w:w="87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8"/>
                <w:szCs w:val="18"/>
                <w:u w:val="none"/>
              </w:rPr>
            </w:pPr>
          </w:p>
        </w:tc>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8"/>
                <w:szCs w:val="18"/>
                <w:u w:val="none"/>
              </w:rPr>
            </w:pPr>
          </w:p>
        </w:tc>
        <w:tc>
          <w:tcPr>
            <w:tcW w:w="113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atLeast"/>
        </w:trPr>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收        入        总        计</w:t>
            </w:r>
          </w:p>
        </w:tc>
        <w:tc>
          <w:tcPr>
            <w:tcW w:w="87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607.03</w:t>
            </w:r>
          </w:p>
        </w:tc>
        <w:tc>
          <w:tcPr>
            <w:tcW w:w="342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支        出        总        计</w:t>
            </w:r>
          </w:p>
        </w:tc>
        <w:tc>
          <w:tcPr>
            <w:tcW w:w="113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607.03</w:t>
            </w:r>
          </w:p>
        </w:tc>
      </w:tr>
    </w:tbl>
    <w:p>
      <w:pPr>
        <w:widowControl/>
        <w:spacing w:line="360" w:lineRule="auto"/>
        <w:ind w:left="420" w:leftChars="200"/>
        <w:rPr>
          <w:rFonts w:eastAsia="仿宋_GB2312"/>
          <w:bCs/>
          <w:sz w:val="32"/>
          <w:szCs w:val="32"/>
        </w:rPr>
      </w:pPr>
    </w:p>
    <w:p>
      <w:pPr>
        <w:widowControl/>
        <w:snapToGrid w:val="0"/>
        <w:spacing w:line="360" w:lineRule="auto"/>
        <w:ind w:firstLine="643" w:firstLineChars="200"/>
        <w:rPr>
          <w:rFonts w:hint="eastAsia" w:eastAsia="楷体_GB2312"/>
          <w:b/>
          <w:bCs/>
          <w:color w:val="000000"/>
          <w:sz w:val="32"/>
          <w:szCs w:val="32"/>
        </w:rPr>
      </w:pPr>
      <w:r>
        <w:rPr>
          <w:rFonts w:hint="eastAsia" w:eastAsia="楷体_GB2312"/>
          <w:b/>
          <w:bCs/>
          <w:color w:val="000000"/>
          <w:sz w:val="32"/>
          <w:szCs w:val="32"/>
          <w:lang w:val="en-US" w:eastAsia="zh-CN"/>
        </w:rPr>
        <w:t>五、</w:t>
      </w:r>
      <w:r>
        <w:rPr>
          <w:rFonts w:hint="eastAsia" w:eastAsia="楷体_GB2312"/>
          <w:b/>
          <w:bCs/>
          <w:color w:val="000000"/>
          <w:sz w:val="32"/>
          <w:szCs w:val="32"/>
        </w:rPr>
        <w:t>一般公共预算支出表</w:t>
      </w:r>
    </w:p>
    <w:tbl>
      <w:tblPr>
        <w:tblStyle w:val="6"/>
        <w:tblW w:w="87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3306"/>
        <w:gridCol w:w="788"/>
        <w:gridCol w:w="788"/>
        <w:gridCol w:w="936"/>
        <w:gridCol w:w="936"/>
        <w:gridCol w:w="10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5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表5</w:t>
            </w:r>
          </w:p>
        </w:tc>
        <w:tc>
          <w:tcPr>
            <w:tcW w:w="33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78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78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93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93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0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8735"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38"/>
                <w:szCs w:val="38"/>
                <w:u w:val="none"/>
              </w:rPr>
            </w:pPr>
            <w:r>
              <w:rPr>
                <w:rFonts w:hint="eastAsia" w:ascii="微软雅黑" w:hAnsi="微软雅黑" w:eastAsia="微软雅黑" w:cs="微软雅黑"/>
                <w:b/>
                <w:bCs/>
                <w:i w:val="0"/>
                <w:iCs w:val="0"/>
                <w:color w:val="000000"/>
                <w:kern w:val="0"/>
                <w:sz w:val="38"/>
                <w:szCs w:val="38"/>
                <w:u w:val="none"/>
                <w:lang w:val="en-US" w:eastAsia="zh-CN" w:bidi="ar"/>
              </w:rPr>
              <w:t>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049"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部门</w:t>
            </w:r>
            <w:r>
              <w:rPr>
                <w:rFonts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牡丹江市西安区沿江街道办事处</w:t>
            </w:r>
          </w:p>
        </w:tc>
        <w:tc>
          <w:tcPr>
            <w:tcW w:w="78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93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93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026"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4"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科目编码</w:t>
            </w:r>
          </w:p>
        </w:tc>
        <w:tc>
          <w:tcPr>
            <w:tcW w:w="3306" w:type="dxa"/>
            <w:vMerge w:val="restart"/>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科目名称</w:t>
            </w:r>
          </w:p>
        </w:tc>
        <w:tc>
          <w:tcPr>
            <w:tcW w:w="788" w:type="dxa"/>
            <w:vMerge w:val="restart"/>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合计</w:t>
            </w:r>
          </w:p>
        </w:tc>
        <w:tc>
          <w:tcPr>
            <w:tcW w:w="2660" w:type="dxa"/>
            <w:gridSpan w:val="3"/>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基本支出</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4"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C6DAF2" w:fill="C6DAF2"/>
            <w:vAlign w:val="center"/>
          </w:tcPr>
          <w:p>
            <w:pPr>
              <w:jc w:val="center"/>
              <w:rPr>
                <w:rFonts w:hint="eastAsia" w:ascii="微软雅黑" w:hAnsi="微软雅黑" w:eastAsia="微软雅黑" w:cs="微软雅黑"/>
                <w:b/>
                <w:bCs/>
                <w:i w:val="0"/>
                <w:iCs w:val="0"/>
                <w:color w:val="000000"/>
                <w:sz w:val="18"/>
                <w:szCs w:val="18"/>
                <w:u w:val="none"/>
              </w:rPr>
            </w:pPr>
          </w:p>
        </w:tc>
        <w:tc>
          <w:tcPr>
            <w:tcW w:w="3306" w:type="dxa"/>
            <w:vMerge w:val="continue"/>
            <w:tcBorders>
              <w:top w:val="single" w:color="000000" w:sz="4" w:space="0"/>
              <w:left w:val="single" w:color="000000" w:sz="4" w:space="0"/>
              <w:bottom w:val="single" w:color="000000" w:sz="4" w:space="0"/>
              <w:right w:val="single" w:color="000000" w:sz="4" w:space="0"/>
            </w:tcBorders>
            <w:shd w:val="clear" w:color="C6DAF2" w:fill="C6DAF2"/>
            <w:vAlign w:val="center"/>
          </w:tcPr>
          <w:p>
            <w:pPr>
              <w:jc w:val="center"/>
              <w:rPr>
                <w:rFonts w:hint="eastAsia" w:ascii="微软雅黑" w:hAnsi="微软雅黑" w:eastAsia="微软雅黑" w:cs="微软雅黑"/>
                <w:b/>
                <w:bCs/>
                <w:i w:val="0"/>
                <w:iCs w:val="0"/>
                <w:color w:val="000000"/>
                <w:sz w:val="18"/>
                <w:szCs w:val="18"/>
                <w:u w:val="none"/>
              </w:rPr>
            </w:pPr>
          </w:p>
        </w:tc>
        <w:tc>
          <w:tcPr>
            <w:tcW w:w="788" w:type="dxa"/>
            <w:vMerge w:val="continue"/>
            <w:tcBorders>
              <w:top w:val="single" w:color="000000" w:sz="4" w:space="0"/>
              <w:left w:val="single" w:color="000000" w:sz="4" w:space="0"/>
              <w:bottom w:val="single" w:color="000000" w:sz="4" w:space="0"/>
              <w:right w:val="single" w:color="000000" w:sz="4" w:space="0"/>
            </w:tcBorders>
            <w:shd w:val="clear" w:color="C6DAF2" w:fill="C6DAF2"/>
            <w:vAlign w:val="center"/>
          </w:tcPr>
          <w:p>
            <w:pPr>
              <w:jc w:val="center"/>
              <w:rPr>
                <w:rFonts w:hint="eastAsia" w:ascii="微软雅黑" w:hAnsi="微软雅黑" w:eastAsia="微软雅黑" w:cs="微软雅黑"/>
                <w:b/>
                <w:bCs/>
                <w:i w:val="0"/>
                <w:iCs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小计</w:t>
            </w:r>
          </w:p>
        </w:tc>
        <w:tc>
          <w:tcPr>
            <w:tcW w:w="936"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人员经费</w:t>
            </w:r>
          </w:p>
        </w:tc>
        <w:tc>
          <w:tcPr>
            <w:tcW w:w="936"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公用经费</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C6DAF2" w:fill="C6DAF2"/>
            <w:vAlign w:val="center"/>
          </w:tcPr>
          <w:p>
            <w:pPr>
              <w:jc w:val="center"/>
              <w:rPr>
                <w:rFonts w:hint="eastAsia" w:ascii="微软雅黑" w:hAnsi="微软雅黑" w:eastAsia="微软雅黑" w:cs="微软雅黑"/>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95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208</w:t>
            </w:r>
          </w:p>
        </w:tc>
        <w:tc>
          <w:tcPr>
            <w:tcW w:w="33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社会保障和就业支出</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20.94</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20.94</w:t>
            </w:r>
          </w:p>
        </w:tc>
        <w:tc>
          <w:tcPr>
            <w:tcW w:w="93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20.94</w:t>
            </w:r>
          </w:p>
        </w:tc>
        <w:tc>
          <w:tcPr>
            <w:tcW w:w="93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95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20805</w:t>
            </w:r>
          </w:p>
        </w:tc>
        <w:tc>
          <w:tcPr>
            <w:tcW w:w="33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行政事业单位养老支出</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20.87</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20.87</w:t>
            </w:r>
          </w:p>
        </w:tc>
        <w:tc>
          <w:tcPr>
            <w:tcW w:w="93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20.87</w:t>
            </w:r>
          </w:p>
        </w:tc>
        <w:tc>
          <w:tcPr>
            <w:tcW w:w="93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95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2080501</w:t>
            </w:r>
          </w:p>
        </w:tc>
        <w:tc>
          <w:tcPr>
            <w:tcW w:w="33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ind w:firstLineChars="10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行政单位离退休</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6.89</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6.89</w:t>
            </w:r>
          </w:p>
        </w:tc>
        <w:tc>
          <w:tcPr>
            <w:tcW w:w="93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6.89</w:t>
            </w:r>
          </w:p>
        </w:tc>
        <w:tc>
          <w:tcPr>
            <w:tcW w:w="93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2080505</w:t>
            </w:r>
          </w:p>
        </w:tc>
        <w:tc>
          <w:tcPr>
            <w:tcW w:w="33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ind w:firstLineChars="10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机关事业单位基本养老保险缴费支出</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13.98</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13.98</w:t>
            </w:r>
          </w:p>
        </w:tc>
        <w:tc>
          <w:tcPr>
            <w:tcW w:w="93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13.98</w:t>
            </w:r>
          </w:p>
        </w:tc>
        <w:tc>
          <w:tcPr>
            <w:tcW w:w="93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20899</w:t>
            </w:r>
          </w:p>
        </w:tc>
        <w:tc>
          <w:tcPr>
            <w:tcW w:w="33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其他社会保障和就业支出</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0.07</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0.07</w:t>
            </w:r>
          </w:p>
        </w:tc>
        <w:tc>
          <w:tcPr>
            <w:tcW w:w="93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0.07</w:t>
            </w:r>
          </w:p>
        </w:tc>
        <w:tc>
          <w:tcPr>
            <w:tcW w:w="93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95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2089999</w:t>
            </w:r>
          </w:p>
        </w:tc>
        <w:tc>
          <w:tcPr>
            <w:tcW w:w="33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ind w:firstLineChars="10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其他社会保障和就业支出</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0.07</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0.07</w:t>
            </w:r>
          </w:p>
        </w:tc>
        <w:tc>
          <w:tcPr>
            <w:tcW w:w="93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0.07</w:t>
            </w:r>
          </w:p>
        </w:tc>
        <w:tc>
          <w:tcPr>
            <w:tcW w:w="93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95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210</w:t>
            </w:r>
          </w:p>
        </w:tc>
        <w:tc>
          <w:tcPr>
            <w:tcW w:w="33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卫生健康支出</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6.04</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6.04</w:t>
            </w:r>
          </w:p>
        </w:tc>
        <w:tc>
          <w:tcPr>
            <w:tcW w:w="93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6.04</w:t>
            </w:r>
          </w:p>
        </w:tc>
        <w:tc>
          <w:tcPr>
            <w:tcW w:w="93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95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21011</w:t>
            </w:r>
          </w:p>
        </w:tc>
        <w:tc>
          <w:tcPr>
            <w:tcW w:w="33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行政事业单位医疗</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6.04</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6.04</w:t>
            </w:r>
          </w:p>
        </w:tc>
        <w:tc>
          <w:tcPr>
            <w:tcW w:w="93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6.04</w:t>
            </w:r>
          </w:p>
        </w:tc>
        <w:tc>
          <w:tcPr>
            <w:tcW w:w="93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95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2101101</w:t>
            </w:r>
          </w:p>
        </w:tc>
        <w:tc>
          <w:tcPr>
            <w:tcW w:w="33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ind w:firstLineChars="10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行政单位医疗</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6.04</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6.04</w:t>
            </w:r>
          </w:p>
        </w:tc>
        <w:tc>
          <w:tcPr>
            <w:tcW w:w="93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6.04</w:t>
            </w:r>
          </w:p>
        </w:tc>
        <w:tc>
          <w:tcPr>
            <w:tcW w:w="93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212</w:t>
            </w:r>
          </w:p>
        </w:tc>
        <w:tc>
          <w:tcPr>
            <w:tcW w:w="33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城乡社区支出</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561.42</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440.70</w:t>
            </w:r>
          </w:p>
        </w:tc>
        <w:tc>
          <w:tcPr>
            <w:tcW w:w="93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384.29</w:t>
            </w:r>
          </w:p>
        </w:tc>
        <w:tc>
          <w:tcPr>
            <w:tcW w:w="93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56.41</w:t>
            </w:r>
          </w:p>
        </w:tc>
        <w:tc>
          <w:tcPr>
            <w:tcW w:w="1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21201</w:t>
            </w:r>
          </w:p>
        </w:tc>
        <w:tc>
          <w:tcPr>
            <w:tcW w:w="33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城乡社区管理事务</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561.42</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440.70</w:t>
            </w:r>
          </w:p>
        </w:tc>
        <w:tc>
          <w:tcPr>
            <w:tcW w:w="93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384.29</w:t>
            </w:r>
          </w:p>
        </w:tc>
        <w:tc>
          <w:tcPr>
            <w:tcW w:w="93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56.41</w:t>
            </w:r>
          </w:p>
        </w:tc>
        <w:tc>
          <w:tcPr>
            <w:tcW w:w="1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2120101</w:t>
            </w:r>
          </w:p>
        </w:tc>
        <w:tc>
          <w:tcPr>
            <w:tcW w:w="33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ind w:firstLineChars="10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行政运行</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561.42</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440.70</w:t>
            </w:r>
          </w:p>
        </w:tc>
        <w:tc>
          <w:tcPr>
            <w:tcW w:w="93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384.29</w:t>
            </w:r>
          </w:p>
        </w:tc>
        <w:tc>
          <w:tcPr>
            <w:tcW w:w="93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56.41</w:t>
            </w:r>
          </w:p>
        </w:tc>
        <w:tc>
          <w:tcPr>
            <w:tcW w:w="1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221</w:t>
            </w:r>
          </w:p>
        </w:tc>
        <w:tc>
          <w:tcPr>
            <w:tcW w:w="33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住房保障支出</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18.63</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18.63</w:t>
            </w:r>
          </w:p>
        </w:tc>
        <w:tc>
          <w:tcPr>
            <w:tcW w:w="93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18.63</w:t>
            </w:r>
          </w:p>
        </w:tc>
        <w:tc>
          <w:tcPr>
            <w:tcW w:w="93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95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22102</w:t>
            </w:r>
          </w:p>
        </w:tc>
        <w:tc>
          <w:tcPr>
            <w:tcW w:w="33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住房改革支出</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18.63</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18.63</w:t>
            </w:r>
          </w:p>
        </w:tc>
        <w:tc>
          <w:tcPr>
            <w:tcW w:w="93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18.63</w:t>
            </w:r>
          </w:p>
        </w:tc>
        <w:tc>
          <w:tcPr>
            <w:tcW w:w="93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955"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2210201</w:t>
            </w:r>
          </w:p>
        </w:tc>
        <w:tc>
          <w:tcPr>
            <w:tcW w:w="33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ind w:firstLineChars="10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住房公积金</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18.63</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18.63</w:t>
            </w:r>
          </w:p>
        </w:tc>
        <w:tc>
          <w:tcPr>
            <w:tcW w:w="93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18.63</w:t>
            </w:r>
          </w:p>
        </w:tc>
        <w:tc>
          <w:tcPr>
            <w:tcW w:w="93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4261" w:type="dxa"/>
            <w:gridSpan w:val="2"/>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合        计</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607.03</w:t>
            </w:r>
          </w:p>
        </w:tc>
        <w:tc>
          <w:tcPr>
            <w:tcW w:w="78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486.31</w:t>
            </w:r>
          </w:p>
        </w:tc>
        <w:tc>
          <w:tcPr>
            <w:tcW w:w="93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429.90</w:t>
            </w:r>
          </w:p>
        </w:tc>
        <w:tc>
          <w:tcPr>
            <w:tcW w:w="93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56.41</w:t>
            </w:r>
          </w:p>
        </w:tc>
        <w:tc>
          <w:tcPr>
            <w:tcW w:w="1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120.72</w:t>
            </w:r>
          </w:p>
        </w:tc>
      </w:tr>
    </w:tbl>
    <w:p>
      <w:pPr>
        <w:widowControl/>
        <w:numPr>
          <w:ilvl w:val="0"/>
          <w:numId w:val="0"/>
        </w:numPr>
        <w:spacing w:line="360" w:lineRule="auto"/>
        <w:ind w:left="630" w:leftChars="0"/>
        <w:rPr>
          <w:rFonts w:eastAsia="仿宋_GB2312"/>
          <w:bCs/>
          <w:sz w:val="32"/>
          <w:szCs w:val="32"/>
        </w:rPr>
      </w:pPr>
    </w:p>
    <w:p>
      <w:pPr>
        <w:widowControl/>
        <w:snapToGrid w:val="0"/>
        <w:spacing w:line="360" w:lineRule="auto"/>
        <w:ind w:firstLine="643" w:firstLineChars="200"/>
        <w:rPr>
          <w:rFonts w:hint="eastAsia" w:eastAsia="楷体_GB2312"/>
          <w:b/>
          <w:bCs/>
          <w:color w:val="000000"/>
          <w:sz w:val="32"/>
          <w:szCs w:val="32"/>
        </w:rPr>
      </w:pPr>
      <w:r>
        <w:rPr>
          <w:rFonts w:hint="eastAsia" w:eastAsia="楷体_GB2312"/>
          <w:b/>
          <w:bCs/>
          <w:color w:val="000000"/>
          <w:sz w:val="32"/>
          <w:szCs w:val="32"/>
          <w:lang w:val="en-US" w:eastAsia="zh-CN"/>
        </w:rPr>
        <w:t>六、</w:t>
      </w:r>
      <w:r>
        <w:rPr>
          <w:rFonts w:hint="eastAsia" w:eastAsia="楷体_GB2312"/>
          <w:b/>
          <w:bCs/>
          <w:color w:val="000000"/>
          <w:sz w:val="32"/>
          <w:szCs w:val="32"/>
        </w:rPr>
        <w:t>一般公共预算基本支出表</w:t>
      </w:r>
    </w:p>
    <w:p>
      <w:pPr>
        <w:widowControl/>
        <w:numPr>
          <w:ilvl w:val="0"/>
          <w:numId w:val="0"/>
        </w:numPr>
        <w:spacing w:line="360" w:lineRule="auto"/>
        <w:rPr>
          <w:rFonts w:hint="default" w:eastAsia="仿宋_GB2312"/>
          <w:bCs/>
          <w:sz w:val="32"/>
          <w:szCs w:val="32"/>
          <w:lang w:val="en-US"/>
        </w:rPr>
      </w:pPr>
      <w:r>
        <w:rPr>
          <w:rFonts w:ascii="宋体" w:hAnsi="宋体" w:eastAsia="宋体" w:cs="宋体"/>
          <w:i w:val="0"/>
          <w:iCs w:val="0"/>
          <w:color w:val="000000"/>
          <w:kern w:val="0"/>
          <w:sz w:val="18"/>
          <w:szCs w:val="18"/>
          <w:u w:val="none"/>
          <w:lang w:val="en-US" w:eastAsia="zh-CN" w:bidi="ar"/>
        </w:rPr>
        <w:t>表</w:t>
      </w:r>
      <w:r>
        <w:rPr>
          <w:rFonts w:hint="eastAsia" w:ascii="宋体" w:hAnsi="宋体" w:cs="宋体"/>
          <w:i w:val="0"/>
          <w:iCs w:val="0"/>
          <w:color w:val="000000"/>
          <w:kern w:val="0"/>
          <w:sz w:val="18"/>
          <w:szCs w:val="18"/>
          <w:u w:val="none"/>
          <w:lang w:val="en-US" w:eastAsia="zh-CN" w:bidi="ar"/>
        </w:rPr>
        <w:t>6</w:t>
      </w:r>
    </w:p>
    <w:tbl>
      <w:tblPr>
        <w:tblStyle w:val="6"/>
        <w:tblW w:w="88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37"/>
        <w:gridCol w:w="2157"/>
        <w:gridCol w:w="1326"/>
        <w:gridCol w:w="202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8862"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38"/>
                <w:szCs w:val="38"/>
                <w:u w:val="none"/>
              </w:rPr>
            </w:pPr>
            <w:r>
              <w:rPr>
                <w:rFonts w:hint="eastAsia" w:ascii="微软雅黑" w:hAnsi="微软雅黑" w:eastAsia="微软雅黑" w:cs="微软雅黑"/>
                <w:b/>
                <w:bCs/>
                <w:i w:val="0"/>
                <w:iCs w:val="0"/>
                <w:color w:val="000000"/>
                <w:kern w:val="0"/>
                <w:sz w:val="38"/>
                <w:szCs w:val="38"/>
                <w:u w:val="none"/>
                <w:lang w:val="en-US" w:eastAsia="zh-CN" w:bidi="ar"/>
              </w:rPr>
              <w:t>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220"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部门</w:t>
            </w:r>
            <w:r>
              <w:rPr>
                <w:rFonts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牡丹江市西安区沿江街道办事处</w:t>
            </w:r>
          </w:p>
        </w:tc>
        <w:tc>
          <w:tcPr>
            <w:tcW w:w="20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616"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4" w:hRule="atLeast"/>
        </w:trPr>
        <w:tc>
          <w:tcPr>
            <w:tcW w:w="3894" w:type="dxa"/>
            <w:gridSpan w:val="2"/>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部门预算支出经济分类科目</w:t>
            </w:r>
          </w:p>
        </w:tc>
        <w:tc>
          <w:tcPr>
            <w:tcW w:w="4968" w:type="dxa"/>
            <w:gridSpan w:val="3"/>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4" w:hRule="atLeast"/>
        </w:trPr>
        <w:tc>
          <w:tcPr>
            <w:tcW w:w="1737"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科目编码</w:t>
            </w:r>
          </w:p>
        </w:tc>
        <w:tc>
          <w:tcPr>
            <w:tcW w:w="2157"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科目名称</w:t>
            </w:r>
          </w:p>
        </w:tc>
        <w:tc>
          <w:tcPr>
            <w:tcW w:w="1326"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合计</w:t>
            </w:r>
          </w:p>
        </w:tc>
        <w:tc>
          <w:tcPr>
            <w:tcW w:w="2026"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人员经费</w:t>
            </w:r>
          </w:p>
        </w:tc>
        <w:tc>
          <w:tcPr>
            <w:tcW w:w="1616"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301</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工资福利支出</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422.98</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422.98</w:t>
            </w: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30101</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基本工资</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241.96</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241.96</w:t>
            </w: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3010101</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基本工资</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241.96</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241.96</w:t>
            </w: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30102</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津贴补贴</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36.42</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36.42</w:t>
            </w: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3010201</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津补贴</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33.07</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33.07</w:t>
            </w: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3010202</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采暖补贴（在职）</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3.35</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3.35</w:t>
            </w: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30103</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奖金</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7.08</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7.08</w:t>
            </w: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3010301</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奖金</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7.08</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7.08</w:t>
            </w: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30108</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机关事业单位基本养老保险缴费</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13.98</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13.98</w:t>
            </w: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30109</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职业年金缴费</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0.30</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0.30</w:t>
            </w: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30110</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职工基本医疗保险缴费</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6.01</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6.01</w:t>
            </w: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3011001</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基本医疗保险缴费（在职）</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5.95</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5.95</w:t>
            </w: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3011002</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大额医疗费用补助（在职）</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0.06</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0.06</w:t>
            </w: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30112</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其他社会保障缴费</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0.07</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0.07</w:t>
            </w: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3011201</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工伤保险缴费</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0.07</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0.07</w:t>
            </w: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30113</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住房公积金</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10.20</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10.20</w:t>
            </w: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30199</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其他工资福利支出</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106.96</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106.96</w:t>
            </w: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302</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商品和服务支出</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56.41</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30201</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办公费</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19.42</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30202</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印刷费</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0.80</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30204</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手续费</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0.03</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30205</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水费</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0.25</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3020501</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办公水费</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0.25</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30206</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电费</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3020601</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办公电费</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30208</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取暖费</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9.00</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3020801</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办公用房取暖费</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9.00</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30211</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差旅费</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6.50</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30226</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劳务费</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5.00</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30239</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其他交通费用</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5.91</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30299</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其他商品和服务支出</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8.50</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3029999</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其他商品和服务支出</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8.50</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303</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对个人和家庭的补助</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6.92</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6.92</w:t>
            </w: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30302</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退休费</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6.89</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6.89</w:t>
            </w: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3030201</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退休工资</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5.31</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5.31</w:t>
            </w: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3030202</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采暖补贴（退休）</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1.58</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1.58</w:t>
            </w: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30307</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医疗费补助</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0.03</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0.03</w:t>
            </w: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73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3030703</w:t>
            </w:r>
          </w:p>
        </w:tc>
        <w:tc>
          <w:tcPr>
            <w:tcW w:w="215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大额医疗费用补助（退休）</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0.03</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0.03</w:t>
            </w: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3894" w:type="dxa"/>
            <w:gridSpan w:val="2"/>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合        计</w:t>
            </w:r>
          </w:p>
        </w:tc>
        <w:tc>
          <w:tcPr>
            <w:tcW w:w="13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486.31</w:t>
            </w:r>
          </w:p>
        </w:tc>
        <w:tc>
          <w:tcPr>
            <w:tcW w:w="20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429.90</w:t>
            </w:r>
          </w:p>
        </w:tc>
        <w:tc>
          <w:tcPr>
            <w:tcW w:w="161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56.41</w:t>
            </w:r>
          </w:p>
        </w:tc>
      </w:tr>
    </w:tbl>
    <w:p>
      <w:pPr>
        <w:widowControl/>
        <w:spacing w:line="360" w:lineRule="auto"/>
        <w:rPr>
          <w:rFonts w:eastAsia="仿宋_GB2312"/>
          <w:bCs/>
          <w:sz w:val="32"/>
          <w:szCs w:val="32"/>
        </w:rPr>
      </w:pPr>
    </w:p>
    <w:p>
      <w:pPr>
        <w:widowControl/>
        <w:snapToGrid w:val="0"/>
        <w:spacing w:line="360" w:lineRule="auto"/>
        <w:ind w:firstLine="643" w:firstLineChars="200"/>
        <w:rPr>
          <w:rFonts w:hint="eastAsia" w:eastAsia="楷体_GB2312"/>
          <w:b/>
          <w:bCs/>
          <w:color w:val="000000"/>
          <w:sz w:val="32"/>
          <w:szCs w:val="32"/>
          <w:lang w:val="en-US" w:eastAsia="zh-CN"/>
        </w:rPr>
      </w:pPr>
      <w:r>
        <w:rPr>
          <w:rFonts w:hint="eastAsia" w:eastAsia="楷体_GB2312"/>
          <w:b/>
          <w:bCs/>
          <w:color w:val="000000"/>
          <w:sz w:val="32"/>
          <w:szCs w:val="32"/>
          <w:lang w:val="en-US" w:eastAsia="zh-CN"/>
        </w:rPr>
        <w:t>七、一般公共预算“三公”经费支出表</w:t>
      </w:r>
    </w:p>
    <w:p>
      <w:pPr>
        <w:widowControl/>
        <w:numPr>
          <w:ilvl w:val="0"/>
          <w:numId w:val="0"/>
        </w:numPr>
        <w:spacing w:line="360" w:lineRule="auto"/>
        <w:ind w:leftChars="0"/>
        <w:rPr>
          <w:rFonts w:hint="default" w:eastAsia="仿宋_GB2312"/>
          <w:bCs/>
          <w:sz w:val="32"/>
          <w:szCs w:val="32"/>
          <w:lang w:val="en-US"/>
        </w:rPr>
      </w:pPr>
      <w:r>
        <w:rPr>
          <w:rFonts w:ascii="宋体" w:hAnsi="宋体" w:eastAsia="宋体" w:cs="宋体"/>
          <w:i w:val="0"/>
          <w:iCs w:val="0"/>
          <w:color w:val="000000"/>
          <w:kern w:val="0"/>
          <w:sz w:val="18"/>
          <w:szCs w:val="18"/>
          <w:u w:val="none"/>
          <w:lang w:val="en-US" w:eastAsia="zh-CN" w:bidi="ar"/>
        </w:rPr>
        <w:t>表</w:t>
      </w:r>
      <w:r>
        <w:rPr>
          <w:rFonts w:hint="eastAsia" w:ascii="宋体" w:hAnsi="宋体" w:cs="宋体"/>
          <w:i w:val="0"/>
          <w:iCs w:val="0"/>
          <w:color w:val="000000"/>
          <w:kern w:val="0"/>
          <w:sz w:val="18"/>
          <w:szCs w:val="18"/>
          <w:u w:val="none"/>
          <w:lang w:val="en-US" w:eastAsia="zh-CN" w:bidi="ar"/>
        </w:rPr>
        <w:t>7</w:t>
      </w:r>
    </w:p>
    <w:tbl>
      <w:tblPr>
        <w:tblStyle w:val="6"/>
        <w:tblW w:w="88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24"/>
        <w:gridCol w:w="1124"/>
        <w:gridCol w:w="1306"/>
        <w:gridCol w:w="1372"/>
        <w:gridCol w:w="519"/>
        <w:gridCol w:w="1125"/>
        <w:gridCol w:w="1370"/>
        <w:gridCol w:w="9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8862"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38"/>
                <w:szCs w:val="38"/>
                <w:u w:val="none"/>
              </w:rPr>
            </w:pPr>
            <w:r>
              <w:rPr>
                <w:rFonts w:hint="eastAsia" w:ascii="微软雅黑" w:hAnsi="微软雅黑" w:eastAsia="微软雅黑" w:cs="微软雅黑"/>
                <w:b/>
                <w:bCs/>
                <w:i w:val="0"/>
                <w:iCs w:val="0"/>
                <w:color w:val="000000"/>
                <w:kern w:val="0"/>
                <w:sz w:val="38"/>
                <w:szCs w:val="38"/>
                <w:u w:val="none"/>
                <w:lang w:val="en-US" w:eastAsia="zh-CN" w:bidi="ar"/>
              </w:rPr>
              <w:t>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926"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部门</w:t>
            </w:r>
            <w:r>
              <w:rPr>
                <w:rFonts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牡丹江市西安区沿江街道办事处</w:t>
            </w:r>
          </w:p>
        </w:tc>
        <w:tc>
          <w:tcPr>
            <w:tcW w:w="51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1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3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92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4" w:hRule="atLeast"/>
        </w:trPr>
        <w:tc>
          <w:tcPr>
            <w:tcW w:w="1124" w:type="dxa"/>
            <w:vMerge w:val="restart"/>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部门(单位)代码</w:t>
            </w:r>
          </w:p>
        </w:tc>
        <w:tc>
          <w:tcPr>
            <w:tcW w:w="1124" w:type="dxa"/>
            <w:vMerge w:val="restart"/>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部门(单位)名称</w:t>
            </w:r>
          </w:p>
        </w:tc>
        <w:tc>
          <w:tcPr>
            <w:tcW w:w="1306" w:type="dxa"/>
            <w:vMerge w:val="restart"/>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“三公”经费合计</w:t>
            </w:r>
          </w:p>
        </w:tc>
        <w:tc>
          <w:tcPr>
            <w:tcW w:w="1372" w:type="dxa"/>
            <w:vMerge w:val="restart"/>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因公出国（境）费</w:t>
            </w:r>
          </w:p>
        </w:tc>
        <w:tc>
          <w:tcPr>
            <w:tcW w:w="3014" w:type="dxa"/>
            <w:gridSpan w:val="3"/>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公务用车购置及运行费</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4"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C6DAF2" w:fill="C6DAF2"/>
            <w:vAlign w:val="center"/>
          </w:tcPr>
          <w:p>
            <w:pPr>
              <w:jc w:val="center"/>
              <w:rPr>
                <w:rFonts w:hint="eastAsia" w:ascii="微软雅黑" w:hAnsi="微软雅黑" w:eastAsia="微软雅黑" w:cs="微软雅黑"/>
                <w:b/>
                <w:bCs/>
                <w:i w:val="0"/>
                <w:iCs w:val="0"/>
                <w:color w:val="000000"/>
                <w:sz w:val="18"/>
                <w:szCs w:val="18"/>
                <w:u w:val="none"/>
              </w:rPr>
            </w:pPr>
          </w:p>
        </w:tc>
        <w:tc>
          <w:tcPr>
            <w:tcW w:w="1124" w:type="dxa"/>
            <w:vMerge w:val="continue"/>
            <w:tcBorders>
              <w:top w:val="single" w:color="000000" w:sz="4" w:space="0"/>
              <w:left w:val="single" w:color="000000" w:sz="4" w:space="0"/>
              <w:bottom w:val="single" w:color="000000" w:sz="4" w:space="0"/>
              <w:right w:val="single" w:color="000000" w:sz="4" w:space="0"/>
            </w:tcBorders>
            <w:shd w:val="clear" w:color="C6DAF2" w:fill="C6DAF2"/>
            <w:vAlign w:val="center"/>
          </w:tcPr>
          <w:p>
            <w:pPr>
              <w:jc w:val="center"/>
              <w:rPr>
                <w:rFonts w:hint="eastAsia" w:ascii="微软雅黑" w:hAnsi="微软雅黑" w:eastAsia="微软雅黑" w:cs="微软雅黑"/>
                <w:b/>
                <w:bCs/>
                <w:i w:val="0"/>
                <w:iCs w:val="0"/>
                <w:color w:val="000000"/>
                <w:sz w:val="18"/>
                <w:szCs w:val="18"/>
                <w:u w:val="none"/>
              </w:rPr>
            </w:pPr>
          </w:p>
        </w:tc>
        <w:tc>
          <w:tcPr>
            <w:tcW w:w="1306" w:type="dxa"/>
            <w:vMerge w:val="continue"/>
            <w:tcBorders>
              <w:top w:val="single" w:color="000000" w:sz="4" w:space="0"/>
              <w:left w:val="single" w:color="000000" w:sz="4" w:space="0"/>
              <w:bottom w:val="single" w:color="000000" w:sz="4" w:space="0"/>
              <w:right w:val="single" w:color="000000" w:sz="4" w:space="0"/>
            </w:tcBorders>
            <w:shd w:val="clear" w:color="C6DAF2" w:fill="C6DAF2"/>
            <w:vAlign w:val="center"/>
          </w:tcPr>
          <w:p>
            <w:pPr>
              <w:jc w:val="center"/>
              <w:rPr>
                <w:rFonts w:hint="eastAsia" w:ascii="微软雅黑" w:hAnsi="微软雅黑" w:eastAsia="微软雅黑" w:cs="微软雅黑"/>
                <w:b/>
                <w:bCs/>
                <w:i w:val="0"/>
                <w:iCs w:val="0"/>
                <w:color w:val="000000"/>
                <w:sz w:val="18"/>
                <w:szCs w:val="18"/>
                <w:u w:val="none"/>
              </w:rPr>
            </w:pPr>
          </w:p>
        </w:tc>
        <w:tc>
          <w:tcPr>
            <w:tcW w:w="1372" w:type="dxa"/>
            <w:vMerge w:val="continue"/>
            <w:tcBorders>
              <w:top w:val="single" w:color="000000" w:sz="4" w:space="0"/>
              <w:left w:val="single" w:color="000000" w:sz="4" w:space="0"/>
              <w:bottom w:val="single" w:color="000000" w:sz="4" w:space="0"/>
              <w:right w:val="single" w:color="000000" w:sz="4" w:space="0"/>
            </w:tcBorders>
            <w:shd w:val="clear" w:color="C6DAF2" w:fill="C6DAF2"/>
            <w:vAlign w:val="center"/>
          </w:tcPr>
          <w:p>
            <w:pPr>
              <w:jc w:val="center"/>
              <w:rPr>
                <w:rFonts w:hint="eastAsia" w:ascii="微软雅黑" w:hAnsi="微软雅黑" w:eastAsia="微软雅黑" w:cs="微软雅黑"/>
                <w:b/>
                <w:bCs/>
                <w:i w:val="0"/>
                <w:iCs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小计</w:t>
            </w:r>
          </w:p>
        </w:tc>
        <w:tc>
          <w:tcPr>
            <w:tcW w:w="1125"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公务用车购置费</w:t>
            </w:r>
          </w:p>
        </w:tc>
        <w:tc>
          <w:tcPr>
            <w:tcW w:w="1370"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公务用车运行维护费</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C6DAF2" w:fill="C6DAF2"/>
            <w:vAlign w:val="center"/>
          </w:tcPr>
          <w:p>
            <w:pPr>
              <w:jc w:val="center"/>
              <w:rPr>
                <w:rFonts w:hint="eastAsia" w:ascii="微软雅黑" w:hAnsi="微软雅黑" w:eastAsia="微软雅黑" w:cs="微软雅黑"/>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bl>
    <w:p>
      <w:pPr>
        <w:widowControl/>
        <w:spacing w:line="360" w:lineRule="auto"/>
        <w:rPr>
          <w:rFonts w:hint="eastAsia" w:eastAsia="仿宋_GB2312"/>
          <w:bCs/>
          <w:sz w:val="32"/>
          <w:szCs w:val="32"/>
        </w:rPr>
      </w:pPr>
      <w:r>
        <w:rPr>
          <w:rFonts w:hint="eastAsia" w:eastAsia="仿宋_GB2312"/>
          <w:bCs/>
          <w:sz w:val="32"/>
          <w:szCs w:val="32"/>
          <w:lang w:eastAsia="zh-CN"/>
        </w:rPr>
        <w:t>注：</w:t>
      </w:r>
      <w:r>
        <w:rPr>
          <w:rFonts w:hint="eastAsia" w:eastAsia="仿宋_GB2312"/>
          <w:bCs/>
          <w:sz w:val="32"/>
          <w:szCs w:val="32"/>
        </w:rPr>
        <w:t>本部门无</w:t>
      </w:r>
      <w:r>
        <w:rPr>
          <w:rFonts w:eastAsia="仿宋_GB2312"/>
          <w:bCs/>
          <w:sz w:val="32"/>
          <w:szCs w:val="32"/>
        </w:rPr>
        <w:t>一般公共预算“三公”经费</w:t>
      </w:r>
      <w:r>
        <w:rPr>
          <w:rFonts w:hint="eastAsia" w:eastAsia="仿宋_GB2312"/>
          <w:bCs/>
          <w:sz w:val="32"/>
          <w:szCs w:val="32"/>
        </w:rPr>
        <w:t>预算安排的支出，故本表无数据。</w:t>
      </w:r>
    </w:p>
    <w:p>
      <w:pPr>
        <w:widowControl/>
        <w:spacing w:line="360" w:lineRule="auto"/>
        <w:rPr>
          <w:rFonts w:hint="eastAsia" w:eastAsia="仿宋_GB2312"/>
          <w:bCs/>
          <w:sz w:val="32"/>
          <w:szCs w:val="32"/>
        </w:rPr>
      </w:pPr>
    </w:p>
    <w:p>
      <w:pPr>
        <w:widowControl/>
        <w:snapToGrid w:val="0"/>
        <w:spacing w:line="360" w:lineRule="auto"/>
        <w:ind w:firstLine="643" w:firstLineChars="200"/>
        <w:rPr>
          <w:rFonts w:hint="eastAsia" w:eastAsia="楷体_GB2312"/>
          <w:b/>
          <w:bCs/>
          <w:color w:val="000000"/>
          <w:sz w:val="32"/>
          <w:szCs w:val="32"/>
          <w:lang w:val="en-US" w:eastAsia="zh-CN"/>
        </w:rPr>
      </w:pPr>
      <w:r>
        <w:rPr>
          <w:rFonts w:hint="eastAsia" w:eastAsia="楷体_GB2312"/>
          <w:b/>
          <w:bCs/>
          <w:color w:val="000000"/>
          <w:sz w:val="32"/>
          <w:szCs w:val="32"/>
          <w:lang w:val="en-US" w:eastAsia="zh-CN"/>
        </w:rPr>
        <w:t>八、政府性基金预算支出表</w:t>
      </w:r>
    </w:p>
    <w:p>
      <w:pPr>
        <w:widowControl/>
        <w:numPr>
          <w:ilvl w:val="0"/>
          <w:numId w:val="0"/>
        </w:numPr>
        <w:spacing w:line="360" w:lineRule="auto"/>
        <w:ind w:leftChars="0"/>
        <w:rPr>
          <w:rFonts w:hint="default" w:eastAsia="仿宋_GB2312"/>
          <w:bCs/>
          <w:sz w:val="32"/>
          <w:szCs w:val="32"/>
          <w:lang w:val="en-US"/>
        </w:rPr>
      </w:pPr>
      <w:r>
        <w:rPr>
          <w:rFonts w:ascii="宋体" w:hAnsi="宋体" w:eastAsia="宋体" w:cs="宋体"/>
          <w:i w:val="0"/>
          <w:iCs w:val="0"/>
          <w:color w:val="000000"/>
          <w:kern w:val="0"/>
          <w:sz w:val="18"/>
          <w:szCs w:val="18"/>
          <w:u w:val="none"/>
          <w:lang w:val="en-US" w:eastAsia="zh-CN" w:bidi="ar"/>
        </w:rPr>
        <w:t>表</w:t>
      </w:r>
      <w:r>
        <w:rPr>
          <w:rFonts w:hint="eastAsia" w:ascii="宋体" w:hAnsi="宋体" w:cs="宋体"/>
          <w:i w:val="0"/>
          <w:iCs w:val="0"/>
          <w:color w:val="000000"/>
          <w:kern w:val="0"/>
          <w:sz w:val="18"/>
          <w:szCs w:val="18"/>
          <w:u w:val="none"/>
          <w:lang w:val="en-US" w:eastAsia="zh-CN" w:bidi="ar"/>
        </w:rPr>
        <w:t>8</w:t>
      </w:r>
    </w:p>
    <w:tbl>
      <w:tblPr>
        <w:tblStyle w:val="6"/>
        <w:tblW w:w="844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6"/>
        <w:gridCol w:w="1130"/>
        <w:gridCol w:w="1275"/>
        <w:gridCol w:w="1875"/>
        <w:gridCol w:w="32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8441"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38"/>
                <w:szCs w:val="38"/>
                <w:u w:val="none"/>
              </w:rPr>
            </w:pPr>
            <w:r>
              <w:rPr>
                <w:rFonts w:hint="eastAsia" w:ascii="微软雅黑" w:hAnsi="微软雅黑" w:eastAsia="微软雅黑" w:cs="微软雅黑"/>
                <w:b/>
                <w:bCs/>
                <w:i w:val="0"/>
                <w:iCs w:val="0"/>
                <w:color w:val="000000"/>
                <w:kern w:val="0"/>
                <w:sz w:val="38"/>
                <w:szCs w:val="38"/>
                <w:u w:val="none"/>
                <w:lang w:val="en-US" w:eastAsia="zh-CN" w:bidi="ar"/>
              </w:rPr>
              <w:t>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341"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部门</w:t>
            </w:r>
            <w:r>
              <w:rPr>
                <w:rFonts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牡丹江市西安区沿江街道办事处</w:t>
            </w:r>
          </w:p>
        </w:tc>
        <w:tc>
          <w:tcPr>
            <w:tcW w:w="18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225"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936" w:type="dxa"/>
            <w:vMerge w:val="restart"/>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科目编码</w:t>
            </w:r>
          </w:p>
        </w:tc>
        <w:tc>
          <w:tcPr>
            <w:tcW w:w="1130" w:type="dxa"/>
            <w:vMerge w:val="restart"/>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科目名称</w:t>
            </w:r>
          </w:p>
        </w:tc>
        <w:tc>
          <w:tcPr>
            <w:tcW w:w="6375" w:type="dxa"/>
            <w:gridSpan w:val="3"/>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4"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C6DAF2" w:fill="C6DAF2"/>
            <w:vAlign w:val="center"/>
          </w:tcPr>
          <w:p>
            <w:pPr>
              <w:jc w:val="center"/>
              <w:rPr>
                <w:rFonts w:hint="eastAsia" w:ascii="微软雅黑" w:hAnsi="微软雅黑" w:eastAsia="微软雅黑" w:cs="微软雅黑"/>
                <w:b/>
                <w:bCs/>
                <w:i w:val="0"/>
                <w:iCs w:val="0"/>
                <w:color w:val="000000"/>
                <w:sz w:val="18"/>
                <w:szCs w:val="18"/>
                <w:u w:val="none"/>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C6DAF2" w:fill="C6DAF2"/>
            <w:vAlign w:val="center"/>
          </w:tcPr>
          <w:p>
            <w:pPr>
              <w:jc w:val="center"/>
              <w:rPr>
                <w:rFonts w:hint="eastAsia" w:ascii="微软雅黑" w:hAnsi="微软雅黑" w:eastAsia="微软雅黑" w:cs="微软雅黑"/>
                <w:b/>
                <w:bCs/>
                <w:i w:val="0"/>
                <w:iCs w:val="0"/>
                <w:color w:val="000000"/>
                <w:sz w:val="18"/>
                <w:szCs w:val="18"/>
                <w:u w:val="none"/>
              </w:rPr>
            </w:pPr>
          </w:p>
        </w:tc>
        <w:tc>
          <w:tcPr>
            <w:tcW w:w="1275" w:type="dxa"/>
            <w:tcBorders>
              <w:top w:val="single" w:color="000000" w:sz="4" w:space="0"/>
              <w:left w:val="single" w:color="000000" w:sz="4" w:space="0"/>
              <w:bottom w:val="nil"/>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合计</w:t>
            </w:r>
          </w:p>
        </w:tc>
        <w:tc>
          <w:tcPr>
            <w:tcW w:w="1875" w:type="dxa"/>
            <w:tcBorders>
              <w:top w:val="single" w:color="000000" w:sz="4" w:space="0"/>
              <w:left w:val="single" w:color="000000" w:sz="4" w:space="0"/>
              <w:bottom w:val="nil"/>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基本支出</w:t>
            </w:r>
          </w:p>
        </w:tc>
        <w:tc>
          <w:tcPr>
            <w:tcW w:w="3225" w:type="dxa"/>
            <w:tcBorders>
              <w:top w:val="single" w:color="000000" w:sz="4" w:space="0"/>
              <w:left w:val="single" w:color="000000" w:sz="4" w:space="0"/>
              <w:bottom w:val="nil"/>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bl>
    <w:p>
      <w:pPr>
        <w:widowControl/>
        <w:spacing w:line="360" w:lineRule="auto"/>
        <w:rPr>
          <w:rFonts w:eastAsia="仿宋_GB2312"/>
          <w:bCs/>
          <w:sz w:val="32"/>
          <w:szCs w:val="32"/>
        </w:rPr>
      </w:pPr>
      <w:r>
        <w:rPr>
          <w:rFonts w:hint="eastAsia" w:eastAsia="仿宋_GB2312"/>
          <w:bCs/>
          <w:sz w:val="32"/>
          <w:szCs w:val="32"/>
          <w:lang w:eastAsia="zh-CN"/>
        </w:rPr>
        <w:t>注：</w:t>
      </w:r>
      <w:r>
        <w:rPr>
          <w:rFonts w:hint="eastAsia" w:eastAsia="仿宋_GB2312"/>
          <w:bCs/>
          <w:sz w:val="32"/>
          <w:szCs w:val="32"/>
        </w:rPr>
        <w:t>本单位无政府性基金预算支出，故本表无数据。</w:t>
      </w:r>
    </w:p>
    <w:p>
      <w:pPr>
        <w:widowControl/>
        <w:spacing w:line="360" w:lineRule="auto"/>
        <w:rPr>
          <w:rFonts w:eastAsia="仿宋_GB2312"/>
          <w:bCs/>
          <w:sz w:val="32"/>
          <w:szCs w:val="32"/>
        </w:rPr>
      </w:pPr>
    </w:p>
    <w:p>
      <w:pPr>
        <w:widowControl/>
        <w:spacing w:line="360" w:lineRule="auto"/>
        <w:rPr>
          <w:rFonts w:eastAsia="仿宋_GB2312"/>
          <w:bCs/>
          <w:sz w:val="32"/>
          <w:szCs w:val="32"/>
        </w:rPr>
      </w:pPr>
    </w:p>
    <w:p>
      <w:pPr>
        <w:widowControl/>
        <w:snapToGrid w:val="0"/>
        <w:spacing w:line="360" w:lineRule="auto"/>
        <w:ind w:firstLine="643" w:firstLineChars="200"/>
        <w:rPr>
          <w:rFonts w:hint="eastAsia" w:eastAsia="楷体_GB2312"/>
          <w:b/>
          <w:bCs/>
          <w:color w:val="000000"/>
          <w:sz w:val="32"/>
          <w:szCs w:val="32"/>
          <w:lang w:val="en-US" w:eastAsia="zh-CN"/>
        </w:rPr>
      </w:pPr>
    </w:p>
    <w:p>
      <w:pPr>
        <w:widowControl/>
        <w:snapToGrid w:val="0"/>
        <w:spacing w:line="360" w:lineRule="auto"/>
        <w:ind w:firstLine="643" w:firstLineChars="200"/>
        <w:rPr>
          <w:rFonts w:hint="eastAsia" w:eastAsia="楷体_GB2312"/>
          <w:b/>
          <w:bCs/>
          <w:color w:val="000000"/>
          <w:sz w:val="32"/>
          <w:szCs w:val="32"/>
          <w:lang w:val="en-US" w:eastAsia="zh-CN"/>
        </w:rPr>
      </w:pPr>
      <w:r>
        <w:rPr>
          <w:rFonts w:hint="eastAsia" w:eastAsia="楷体_GB2312"/>
          <w:b/>
          <w:bCs/>
          <w:color w:val="000000"/>
          <w:sz w:val="32"/>
          <w:szCs w:val="32"/>
          <w:lang w:val="en-US" w:eastAsia="zh-CN"/>
        </w:rPr>
        <w:t>九、项目支出表</w:t>
      </w:r>
    </w:p>
    <w:tbl>
      <w:tblPr>
        <w:tblStyle w:val="6"/>
        <w:tblW w:w="876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7"/>
        <w:gridCol w:w="768"/>
        <w:gridCol w:w="1018"/>
        <w:gridCol w:w="692"/>
        <w:gridCol w:w="834"/>
        <w:gridCol w:w="667"/>
        <w:gridCol w:w="717"/>
        <w:gridCol w:w="617"/>
        <w:gridCol w:w="667"/>
        <w:gridCol w:w="717"/>
        <w:gridCol w:w="717"/>
        <w:gridCol w:w="6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表9</w:t>
            </w:r>
          </w:p>
        </w:tc>
        <w:tc>
          <w:tcPr>
            <w:tcW w:w="76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01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3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6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71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1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6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71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71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6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8769"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38"/>
                <w:szCs w:val="38"/>
                <w:u w:val="none"/>
              </w:rPr>
            </w:pPr>
            <w:r>
              <w:rPr>
                <w:rFonts w:hint="eastAsia" w:ascii="微软雅黑" w:hAnsi="微软雅黑" w:eastAsia="微软雅黑" w:cs="微软雅黑"/>
                <w:b/>
                <w:bCs/>
                <w:i w:val="0"/>
                <w:iCs w:val="0"/>
                <w:color w:val="000000"/>
                <w:kern w:val="0"/>
                <w:sz w:val="38"/>
                <w:szCs w:val="38"/>
                <w:u w:val="none"/>
                <w:lang w:val="en-US" w:eastAsia="zh-CN" w:bidi="ar"/>
              </w:rPr>
              <w:t>项目支出表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999"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部门</w:t>
            </w:r>
            <w:r>
              <w:rPr>
                <w:rFonts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牡丹江市西安区沿江街道办事处</w:t>
            </w:r>
          </w:p>
        </w:tc>
        <w:tc>
          <w:tcPr>
            <w:tcW w:w="66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717" w:type="dxa"/>
            <w:tcBorders>
              <w:top w:val="nil"/>
              <w:left w:val="nil"/>
              <w:bottom w:val="nil"/>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1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6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717" w:type="dxa"/>
            <w:tcBorders>
              <w:top w:val="nil"/>
              <w:left w:val="nil"/>
              <w:bottom w:val="nil"/>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7" w:type="dxa"/>
            <w:tcBorders>
              <w:top w:val="nil"/>
              <w:left w:val="nil"/>
              <w:bottom w:val="nil"/>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687" w:type="dxa"/>
            <w:vMerge w:val="restart"/>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5"/>
                <w:szCs w:val="15"/>
                <w:u w:val="none"/>
              </w:rPr>
            </w:pPr>
            <w:r>
              <w:rPr>
                <w:rFonts w:hint="eastAsia" w:ascii="微软雅黑" w:hAnsi="微软雅黑" w:eastAsia="微软雅黑" w:cs="微软雅黑"/>
                <w:b/>
                <w:bCs/>
                <w:i w:val="0"/>
                <w:iCs w:val="0"/>
                <w:color w:val="000000"/>
                <w:kern w:val="0"/>
                <w:sz w:val="15"/>
                <w:szCs w:val="15"/>
                <w:u w:val="none"/>
                <w:lang w:val="en-US" w:eastAsia="zh-CN" w:bidi="ar"/>
              </w:rPr>
              <w:t>类型</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5"/>
                <w:szCs w:val="15"/>
                <w:u w:val="none"/>
              </w:rPr>
            </w:pPr>
            <w:r>
              <w:rPr>
                <w:rFonts w:hint="eastAsia" w:ascii="微软雅黑" w:hAnsi="微软雅黑" w:eastAsia="微软雅黑" w:cs="微软雅黑"/>
                <w:b/>
                <w:bCs/>
                <w:i w:val="0"/>
                <w:iCs w:val="0"/>
                <w:color w:val="000000"/>
                <w:kern w:val="0"/>
                <w:sz w:val="15"/>
                <w:szCs w:val="15"/>
                <w:u w:val="none"/>
                <w:lang w:val="en-US" w:eastAsia="zh-CN" w:bidi="ar"/>
              </w:rPr>
              <w:t>项目名称</w:t>
            </w:r>
          </w:p>
        </w:tc>
        <w:tc>
          <w:tcPr>
            <w:tcW w:w="1018" w:type="dxa"/>
            <w:vMerge w:val="restart"/>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5"/>
                <w:szCs w:val="15"/>
                <w:u w:val="none"/>
              </w:rPr>
            </w:pPr>
            <w:r>
              <w:rPr>
                <w:rFonts w:hint="eastAsia" w:ascii="微软雅黑" w:hAnsi="微软雅黑" w:eastAsia="微软雅黑" w:cs="微软雅黑"/>
                <w:b/>
                <w:bCs/>
                <w:i w:val="0"/>
                <w:iCs w:val="0"/>
                <w:color w:val="000000"/>
                <w:kern w:val="0"/>
                <w:sz w:val="15"/>
                <w:szCs w:val="15"/>
                <w:u w:val="none"/>
                <w:lang w:val="en-US" w:eastAsia="zh-CN" w:bidi="ar"/>
              </w:rPr>
              <w:t>项目单位</w:t>
            </w:r>
          </w:p>
        </w:tc>
        <w:tc>
          <w:tcPr>
            <w:tcW w:w="692" w:type="dxa"/>
            <w:vMerge w:val="restart"/>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5"/>
                <w:szCs w:val="15"/>
                <w:u w:val="none"/>
              </w:rPr>
            </w:pPr>
            <w:r>
              <w:rPr>
                <w:rFonts w:hint="eastAsia" w:ascii="微软雅黑" w:hAnsi="微软雅黑" w:eastAsia="微软雅黑" w:cs="微软雅黑"/>
                <w:b/>
                <w:bCs/>
                <w:i w:val="0"/>
                <w:iCs w:val="0"/>
                <w:color w:val="000000"/>
                <w:kern w:val="0"/>
                <w:sz w:val="15"/>
                <w:szCs w:val="15"/>
                <w:u w:val="none"/>
                <w:lang w:val="en-US" w:eastAsia="zh-CN" w:bidi="ar"/>
              </w:rPr>
              <w:t>合计</w:t>
            </w:r>
          </w:p>
        </w:tc>
        <w:tc>
          <w:tcPr>
            <w:tcW w:w="2218" w:type="dxa"/>
            <w:gridSpan w:val="3"/>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5"/>
                <w:szCs w:val="15"/>
                <w:u w:val="none"/>
              </w:rPr>
            </w:pPr>
            <w:r>
              <w:rPr>
                <w:rFonts w:hint="eastAsia" w:ascii="微软雅黑" w:hAnsi="微软雅黑" w:eastAsia="微软雅黑" w:cs="微软雅黑"/>
                <w:b/>
                <w:bCs/>
                <w:i w:val="0"/>
                <w:iCs w:val="0"/>
                <w:color w:val="000000"/>
                <w:kern w:val="0"/>
                <w:sz w:val="15"/>
                <w:szCs w:val="15"/>
                <w:u w:val="none"/>
                <w:lang w:val="en-US" w:eastAsia="zh-CN" w:bidi="ar"/>
              </w:rPr>
              <w:t>本年拨款</w:t>
            </w:r>
          </w:p>
        </w:tc>
        <w:tc>
          <w:tcPr>
            <w:tcW w:w="2001" w:type="dxa"/>
            <w:gridSpan w:val="3"/>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5"/>
                <w:szCs w:val="15"/>
                <w:u w:val="none"/>
              </w:rPr>
            </w:pPr>
            <w:r>
              <w:rPr>
                <w:rFonts w:hint="eastAsia" w:ascii="微软雅黑" w:hAnsi="微软雅黑" w:eastAsia="微软雅黑" w:cs="微软雅黑"/>
                <w:b/>
                <w:bCs/>
                <w:i w:val="0"/>
                <w:iCs w:val="0"/>
                <w:color w:val="000000"/>
                <w:kern w:val="0"/>
                <w:sz w:val="15"/>
                <w:szCs w:val="15"/>
                <w:u w:val="none"/>
                <w:lang w:val="en-US" w:eastAsia="zh-CN" w:bidi="ar"/>
              </w:rPr>
              <w:t>财政拨款结转结余</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5"/>
                <w:szCs w:val="15"/>
                <w:u w:val="none"/>
              </w:rPr>
            </w:pPr>
            <w:r>
              <w:rPr>
                <w:rFonts w:hint="eastAsia" w:ascii="微软雅黑" w:hAnsi="微软雅黑" w:eastAsia="微软雅黑" w:cs="微软雅黑"/>
                <w:b/>
                <w:bCs/>
                <w:i w:val="0"/>
                <w:iCs w:val="0"/>
                <w:color w:val="000000"/>
                <w:kern w:val="0"/>
                <w:sz w:val="15"/>
                <w:szCs w:val="15"/>
                <w:u w:val="none"/>
                <w:lang w:val="en-US" w:eastAsia="zh-CN" w:bidi="ar"/>
              </w:rPr>
              <w:t>财政专户管理资金</w:t>
            </w:r>
          </w:p>
        </w:tc>
        <w:tc>
          <w:tcPr>
            <w:tcW w:w="668" w:type="dxa"/>
            <w:vMerge w:val="restart"/>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5"/>
                <w:szCs w:val="15"/>
                <w:u w:val="none"/>
              </w:rPr>
            </w:pPr>
            <w:r>
              <w:rPr>
                <w:rFonts w:hint="eastAsia" w:ascii="微软雅黑" w:hAnsi="微软雅黑" w:eastAsia="微软雅黑" w:cs="微软雅黑"/>
                <w:b/>
                <w:bCs/>
                <w:i w:val="0"/>
                <w:iCs w:val="0"/>
                <w:color w:val="000000"/>
                <w:kern w:val="0"/>
                <w:sz w:val="15"/>
                <w:szCs w:val="15"/>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7" w:type="dxa"/>
            <w:vMerge w:val="continue"/>
            <w:tcBorders>
              <w:top w:val="single" w:color="000000" w:sz="4" w:space="0"/>
              <w:left w:val="single" w:color="000000" w:sz="4" w:space="0"/>
              <w:bottom w:val="single" w:color="000000" w:sz="4" w:space="0"/>
              <w:right w:val="single" w:color="000000" w:sz="4" w:space="0"/>
            </w:tcBorders>
            <w:shd w:val="clear" w:color="C6DAF2" w:fill="C6DAF2"/>
            <w:vAlign w:val="center"/>
          </w:tcPr>
          <w:p>
            <w:pPr>
              <w:jc w:val="center"/>
              <w:rPr>
                <w:rFonts w:hint="eastAsia" w:ascii="微软雅黑" w:hAnsi="微软雅黑" w:eastAsia="微软雅黑" w:cs="微软雅黑"/>
                <w:b/>
                <w:bCs/>
                <w:i w:val="0"/>
                <w:iCs w:val="0"/>
                <w:color w:val="000000"/>
                <w:sz w:val="15"/>
                <w:szCs w:val="15"/>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C6DAF2" w:fill="C6DAF2"/>
            <w:vAlign w:val="center"/>
          </w:tcPr>
          <w:p>
            <w:pPr>
              <w:jc w:val="center"/>
              <w:rPr>
                <w:rFonts w:hint="eastAsia" w:ascii="微软雅黑" w:hAnsi="微软雅黑" w:eastAsia="微软雅黑" w:cs="微软雅黑"/>
                <w:b/>
                <w:bCs/>
                <w:i w:val="0"/>
                <w:iCs w:val="0"/>
                <w:color w:val="000000"/>
                <w:sz w:val="15"/>
                <w:szCs w:val="15"/>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C6DAF2" w:fill="C6DAF2"/>
            <w:vAlign w:val="center"/>
          </w:tcPr>
          <w:p>
            <w:pPr>
              <w:jc w:val="center"/>
              <w:rPr>
                <w:rFonts w:hint="eastAsia" w:ascii="微软雅黑" w:hAnsi="微软雅黑" w:eastAsia="微软雅黑" w:cs="微软雅黑"/>
                <w:b/>
                <w:bCs/>
                <w:i w:val="0"/>
                <w:iCs w:val="0"/>
                <w:color w:val="000000"/>
                <w:sz w:val="15"/>
                <w:szCs w:val="15"/>
                <w:u w:val="none"/>
              </w:rPr>
            </w:pPr>
          </w:p>
        </w:tc>
        <w:tc>
          <w:tcPr>
            <w:tcW w:w="692" w:type="dxa"/>
            <w:vMerge w:val="continue"/>
            <w:tcBorders>
              <w:top w:val="single" w:color="000000" w:sz="4" w:space="0"/>
              <w:left w:val="single" w:color="000000" w:sz="4" w:space="0"/>
              <w:bottom w:val="single" w:color="000000" w:sz="4" w:space="0"/>
              <w:right w:val="single" w:color="000000" w:sz="4" w:space="0"/>
            </w:tcBorders>
            <w:shd w:val="clear" w:color="C6DAF2" w:fill="C6DAF2"/>
            <w:vAlign w:val="center"/>
          </w:tcPr>
          <w:p>
            <w:pPr>
              <w:jc w:val="center"/>
              <w:rPr>
                <w:rFonts w:hint="eastAsia" w:ascii="微软雅黑" w:hAnsi="微软雅黑" w:eastAsia="微软雅黑" w:cs="微软雅黑"/>
                <w:b/>
                <w:bCs/>
                <w:i w:val="0"/>
                <w:iCs w:val="0"/>
                <w:color w:val="000000"/>
                <w:sz w:val="15"/>
                <w:szCs w:val="15"/>
                <w:u w:val="none"/>
              </w:rPr>
            </w:pPr>
          </w:p>
        </w:tc>
        <w:tc>
          <w:tcPr>
            <w:tcW w:w="834"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5"/>
                <w:szCs w:val="15"/>
                <w:u w:val="none"/>
              </w:rPr>
            </w:pPr>
            <w:r>
              <w:rPr>
                <w:rFonts w:hint="eastAsia" w:ascii="微软雅黑" w:hAnsi="微软雅黑" w:eastAsia="微软雅黑" w:cs="微软雅黑"/>
                <w:b/>
                <w:bCs/>
                <w:i w:val="0"/>
                <w:iCs w:val="0"/>
                <w:color w:val="000000"/>
                <w:kern w:val="0"/>
                <w:sz w:val="15"/>
                <w:szCs w:val="15"/>
                <w:u w:val="none"/>
                <w:lang w:val="en-US" w:eastAsia="zh-CN" w:bidi="ar"/>
              </w:rPr>
              <w:t>一般公共预算</w:t>
            </w:r>
          </w:p>
        </w:tc>
        <w:tc>
          <w:tcPr>
            <w:tcW w:w="667"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5"/>
                <w:szCs w:val="15"/>
                <w:u w:val="none"/>
              </w:rPr>
            </w:pPr>
            <w:r>
              <w:rPr>
                <w:rFonts w:hint="eastAsia" w:ascii="微软雅黑" w:hAnsi="微软雅黑" w:eastAsia="微软雅黑" w:cs="微软雅黑"/>
                <w:b/>
                <w:bCs/>
                <w:i w:val="0"/>
                <w:iCs w:val="0"/>
                <w:color w:val="000000"/>
                <w:kern w:val="0"/>
                <w:sz w:val="15"/>
                <w:szCs w:val="15"/>
                <w:u w:val="none"/>
                <w:lang w:val="en-US" w:eastAsia="zh-CN" w:bidi="ar"/>
              </w:rPr>
              <w:t>政府性基金预算</w:t>
            </w:r>
          </w:p>
        </w:tc>
        <w:tc>
          <w:tcPr>
            <w:tcW w:w="717"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5"/>
                <w:szCs w:val="15"/>
                <w:u w:val="none"/>
              </w:rPr>
            </w:pPr>
            <w:r>
              <w:rPr>
                <w:rFonts w:hint="eastAsia" w:ascii="微软雅黑" w:hAnsi="微软雅黑" w:eastAsia="微软雅黑" w:cs="微软雅黑"/>
                <w:b/>
                <w:bCs/>
                <w:i w:val="0"/>
                <w:iCs w:val="0"/>
                <w:color w:val="000000"/>
                <w:kern w:val="0"/>
                <w:sz w:val="15"/>
                <w:szCs w:val="15"/>
                <w:u w:val="none"/>
                <w:lang w:val="en-US" w:eastAsia="zh-CN" w:bidi="ar"/>
              </w:rPr>
              <w:t>国有资本经营预算</w:t>
            </w:r>
          </w:p>
        </w:tc>
        <w:tc>
          <w:tcPr>
            <w:tcW w:w="617"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5"/>
                <w:szCs w:val="15"/>
                <w:u w:val="none"/>
              </w:rPr>
            </w:pPr>
            <w:r>
              <w:rPr>
                <w:rFonts w:hint="eastAsia" w:ascii="微软雅黑" w:hAnsi="微软雅黑" w:eastAsia="微软雅黑" w:cs="微软雅黑"/>
                <w:b/>
                <w:bCs/>
                <w:i w:val="0"/>
                <w:iCs w:val="0"/>
                <w:color w:val="000000"/>
                <w:kern w:val="0"/>
                <w:sz w:val="15"/>
                <w:szCs w:val="15"/>
                <w:u w:val="none"/>
                <w:lang w:val="en-US" w:eastAsia="zh-CN" w:bidi="ar"/>
              </w:rPr>
              <w:t>一般公共预算</w:t>
            </w:r>
          </w:p>
        </w:tc>
        <w:tc>
          <w:tcPr>
            <w:tcW w:w="667"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5"/>
                <w:szCs w:val="15"/>
                <w:u w:val="none"/>
              </w:rPr>
            </w:pPr>
            <w:r>
              <w:rPr>
                <w:rFonts w:hint="eastAsia" w:ascii="微软雅黑" w:hAnsi="微软雅黑" w:eastAsia="微软雅黑" w:cs="微软雅黑"/>
                <w:b/>
                <w:bCs/>
                <w:i w:val="0"/>
                <w:iCs w:val="0"/>
                <w:color w:val="000000"/>
                <w:kern w:val="0"/>
                <w:sz w:val="15"/>
                <w:szCs w:val="15"/>
                <w:u w:val="none"/>
                <w:lang w:val="en-US" w:eastAsia="zh-CN" w:bidi="ar"/>
              </w:rPr>
              <w:t>政府性基金预算</w:t>
            </w:r>
          </w:p>
        </w:tc>
        <w:tc>
          <w:tcPr>
            <w:tcW w:w="717"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5"/>
                <w:szCs w:val="15"/>
                <w:u w:val="none"/>
              </w:rPr>
            </w:pPr>
            <w:r>
              <w:rPr>
                <w:rFonts w:hint="eastAsia" w:ascii="微软雅黑" w:hAnsi="微软雅黑" w:eastAsia="微软雅黑" w:cs="微软雅黑"/>
                <w:b/>
                <w:bCs/>
                <w:i w:val="0"/>
                <w:iCs w:val="0"/>
                <w:color w:val="000000"/>
                <w:kern w:val="0"/>
                <w:sz w:val="15"/>
                <w:szCs w:val="15"/>
                <w:u w:val="none"/>
                <w:lang w:val="en-US" w:eastAsia="zh-CN" w:bidi="ar"/>
              </w:rPr>
              <w:t>国有资本经营预算</w:t>
            </w:r>
          </w:p>
        </w:tc>
        <w:tc>
          <w:tcPr>
            <w:tcW w:w="717" w:type="dxa"/>
            <w:vMerge w:val="continue"/>
            <w:tcBorders>
              <w:top w:val="single" w:color="000000" w:sz="4" w:space="0"/>
              <w:left w:val="single" w:color="000000" w:sz="4" w:space="0"/>
              <w:bottom w:val="single" w:color="000000" w:sz="4" w:space="0"/>
              <w:right w:val="single" w:color="000000" w:sz="4" w:space="0"/>
            </w:tcBorders>
            <w:shd w:val="clear" w:color="C6DAF2" w:fill="C6DAF2"/>
            <w:vAlign w:val="center"/>
          </w:tcPr>
          <w:p>
            <w:pPr>
              <w:jc w:val="center"/>
              <w:rPr>
                <w:rFonts w:hint="eastAsia" w:ascii="微软雅黑" w:hAnsi="微软雅黑" w:eastAsia="微软雅黑" w:cs="微软雅黑"/>
                <w:b/>
                <w:bCs/>
                <w:i w:val="0"/>
                <w:iCs w:val="0"/>
                <w:color w:val="000000"/>
                <w:sz w:val="15"/>
                <w:szCs w:val="15"/>
                <w:u w:val="none"/>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C6DAF2" w:fill="C6DAF2"/>
            <w:vAlign w:val="center"/>
          </w:tcPr>
          <w:p>
            <w:pPr>
              <w:jc w:val="center"/>
              <w:rPr>
                <w:rFonts w:hint="eastAsia" w:ascii="微软雅黑" w:hAnsi="微软雅黑" w:eastAsia="微软雅黑" w:cs="微软雅黑"/>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7"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其他运转类</w:t>
            </w:r>
          </w:p>
        </w:tc>
        <w:tc>
          <w:tcPr>
            <w:tcW w:w="76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环境督查工资</w:t>
            </w:r>
          </w:p>
        </w:tc>
        <w:tc>
          <w:tcPr>
            <w:tcW w:w="101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牡丹江市西安区沿江街道办事处</w:t>
            </w:r>
          </w:p>
        </w:tc>
        <w:tc>
          <w:tcPr>
            <w:tcW w:w="69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2.64</w:t>
            </w:r>
          </w:p>
        </w:tc>
        <w:tc>
          <w:tcPr>
            <w:tcW w:w="83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2.64</w:t>
            </w:r>
          </w:p>
        </w:tc>
        <w:tc>
          <w:tcPr>
            <w:tcW w:w="66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6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66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66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退役军人</w:t>
            </w:r>
          </w:p>
        </w:tc>
        <w:tc>
          <w:tcPr>
            <w:tcW w:w="101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牡丹江市西安区沿江街道办事处</w:t>
            </w:r>
          </w:p>
        </w:tc>
        <w:tc>
          <w:tcPr>
            <w:tcW w:w="69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0.50</w:t>
            </w:r>
          </w:p>
        </w:tc>
        <w:tc>
          <w:tcPr>
            <w:tcW w:w="83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0.50</w:t>
            </w:r>
          </w:p>
        </w:tc>
        <w:tc>
          <w:tcPr>
            <w:tcW w:w="66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6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66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66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政务外网网费</w:t>
            </w:r>
          </w:p>
        </w:tc>
        <w:tc>
          <w:tcPr>
            <w:tcW w:w="101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牡丹江市西安区沿江街道办事处</w:t>
            </w:r>
          </w:p>
        </w:tc>
        <w:tc>
          <w:tcPr>
            <w:tcW w:w="69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0.48</w:t>
            </w:r>
          </w:p>
        </w:tc>
        <w:tc>
          <w:tcPr>
            <w:tcW w:w="83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0.48</w:t>
            </w:r>
          </w:p>
        </w:tc>
        <w:tc>
          <w:tcPr>
            <w:tcW w:w="66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6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66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66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社区办公用房租赁费</w:t>
            </w:r>
          </w:p>
        </w:tc>
        <w:tc>
          <w:tcPr>
            <w:tcW w:w="101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牡丹江市西安区沿江街道办事处</w:t>
            </w:r>
          </w:p>
        </w:tc>
        <w:tc>
          <w:tcPr>
            <w:tcW w:w="69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5.60</w:t>
            </w:r>
          </w:p>
        </w:tc>
        <w:tc>
          <w:tcPr>
            <w:tcW w:w="83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5.60</w:t>
            </w:r>
          </w:p>
        </w:tc>
        <w:tc>
          <w:tcPr>
            <w:tcW w:w="66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6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66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66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其他交通费</w:t>
            </w:r>
          </w:p>
        </w:tc>
        <w:tc>
          <w:tcPr>
            <w:tcW w:w="101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牡丹江市西安区沿江街道办事处</w:t>
            </w:r>
          </w:p>
        </w:tc>
        <w:tc>
          <w:tcPr>
            <w:tcW w:w="69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5.00</w:t>
            </w:r>
          </w:p>
        </w:tc>
        <w:tc>
          <w:tcPr>
            <w:tcW w:w="83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5.00</w:t>
            </w:r>
          </w:p>
        </w:tc>
        <w:tc>
          <w:tcPr>
            <w:tcW w:w="66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6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66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66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7"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专项业务费项目</w:t>
            </w:r>
          </w:p>
        </w:tc>
        <w:tc>
          <w:tcPr>
            <w:tcW w:w="76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采购</w:t>
            </w:r>
          </w:p>
        </w:tc>
        <w:tc>
          <w:tcPr>
            <w:tcW w:w="101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牡丹江市西安区沿江街道办事处</w:t>
            </w:r>
          </w:p>
        </w:tc>
        <w:tc>
          <w:tcPr>
            <w:tcW w:w="69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2.50</w:t>
            </w:r>
          </w:p>
        </w:tc>
        <w:tc>
          <w:tcPr>
            <w:tcW w:w="83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2.50</w:t>
            </w:r>
          </w:p>
        </w:tc>
        <w:tc>
          <w:tcPr>
            <w:tcW w:w="66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6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66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66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办公设备购置费</w:t>
            </w:r>
          </w:p>
        </w:tc>
        <w:tc>
          <w:tcPr>
            <w:tcW w:w="101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牡丹江市西安区沿江街道办事处</w:t>
            </w:r>
          </w:p>
        </w:tc>
        <w:tc>
          <w:tcPr>
            <w:tcW w:w="69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25.00</w:t>
            </w:r>
          </w:p>
        </w:tc>
        <w:tc>
          <w:tcPr>
            <w:tcW w:w="83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25.00</w:t>
            </w:r>
          </w:p>
        </w:tc>
        <w:tc>
          <w:tcPr>
            <w:tcW w:w="66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6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66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66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装修</w:t>
            </w:r>
          </w:p>
        </w:tc>
        <w:tc>
          <w:tcPr>
            <w:tcW w:w="101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牡丹江市西安区沿江街道办事处</w:t>
            </w:r>
          </w:p>
        </w:tc>
        <w:tc>
          <w:tcPr>
            <w:tcW w:w="69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75.00</w:t>
            </w:r>
          </w:p>
        </w:tc>
        <w:tc>
          <w:tcPr>
            <w:tcW w:w="83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75.00</w:t>
            </w:r>
          </w:p>
        </w:tc>
        <w:tc>
          <w:tcPr>
            <w:tcW w:w="66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6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66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66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8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党管武装</w:t>
            </w:r>
          </w:p>
        </w:tc>
        <w:tc>
          <w:tcPr>
            <w:tcW w:w="101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牡丹江市西安区沿江街道办事处</w:t>
            </w:r>
          </w:p>
        </w:tc>
        <w:tc>
          <w:tcPr>
            <w:tcW w:w="69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3.00</w:t>
            </w:r>
          </w:p>
        </w:tc>
        <w:tc>
          <w:tcPr>
            <w:tcW w:w="83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3.00</w:t>
            </w:r>
          </w:p>
        </w:tc>
        <w:tc>
          <w:tcPr>
            <w:tcW w:w="66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6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66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66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委托业务费</w:t>
            </w:r>
          </w:p>
        </w:tc>
        <w:tc>
          <w:tcPr>
            <w:tcW w:w="101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牡丹江市西安区沿江街道办事处</w:t>
            </w:r>
          </w:p>
        </w:tc>
        <w:tc>
          <w:tcPr>
            <w:tcW w:w="69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1.00</w:t>
            </w:r>
          </w:p>
        </w:tc>
        <w:tc>
          <w:tcPr>
            <w:tcW w:w="66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6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66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66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 w:hRule="atLeast"/>
        </w:trPr>
        <w:tc>
          <w:tcPr>
            <w:tcW w:w="2473" w:type="dxa"/>
            <w:gridSpan w:val="3"/>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5"/>
                <w:szCs w:val="15"/>
                <w:u w:val="none"/>
              </w:rPr>
            </w:pPr>
            <w:r>
              <w:rPr>
                <w:rFonts w:hint="eastAsia" w:ascii="微软雅黑" w:hAnsi="微软雅黑" w:eastAsia="微软雅黑" w:cs="微软雅黑"/>
                <w:b/>
                <w:bCs/>
                <w:i w:val="0"/>
                <w:iCs w:val="0"/>
                <w:color w:val="000000"/>
                <w:kern w:val="0"/>
                <w:sz w:val="15"/>
                <w:szCs w:val="15"/>
                <w:u w:val="none"/>
                <w:lang w:val="en-US" w:eastAsia="zh-CN" w:bidi="ar"/>
              </w:rPr>
              <w:t>合        计</w:t>
            </w:r>
          </w:p>
        </w:tc>
        <w:tc>
          <w:tcPr>
            <w:tcW w:w="69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120.72</w:t>
            </w:r>
          </w:p>
        </w:tc>
        <w:tc>
          <w:tcPr>
            <w:tcW w:w="83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5"/>
                <w:szCs w:val="15"/>
                <w:u w:val="none"/>
              </w:rPr>
            </w:pPr>
            <w:r>
              <w:rPr>
                <w:rFonts w:hint="eastAsia" w:ascii="微软雅黑" w:hAnsi="微软雅黑" w:eastAsia="微软雅黑" w:cs="微软雅黑"/>
                <w:i w:val="0"/>
                <w:iCs w:val="0"/>
                <w:color w:val="000000"/>
                <w:kern w:val="0"/>
                <w:sz w:val="15"/>
                <w:szCs w:val="15"/>
                <w:u w:val="none"/>
                <w:lang w:val="en-US" w:eastAsia="zh-CN" w:bidi="ar"/>
              </w:rPr>
              <w:t>120.72</w:t>
            </w:r>
          </w:p>
        </w:tc>
        <w:tc>
          <w:tcPr>
            <w:tcW w:w="66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6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66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717"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c>
          <w:tcPr>
            <w:tcW w:w="66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5"/>
                <w:szCs w:val="15"/>
                <w:u w:val="none"/>
              </w:rPr>
            </w:pPr>
          </w:p>
        </w:tc>
      </w:tr>
    </w:tbl>
    <w:p>
      <w:pPr>
        <w:widowControl/>
        <w:spacing w:line="360" w:lineRule="auto"/>
        <w:rPr>
          <w:rFonts w:eastAsia="仿宋_GB2312"/>
          <w:bCs/>
          <w:sz w:val="32"/>
          <w:szCs w:val="32"/>
        </w:rPr>
      </w:pPr>
    </w:p>
    <w:p>
      <w:pPr>
        <w:widowControl/>
        <w:spacing w:line="360" w:lineRule="auto"/>
        <w:ind w:left="-10"/>
        <w:rPr>
          <w:rFonts w:hint="eastAsia" w:eastAsia="仿宋_GB2312"/>
          <w:bCs/>
          <w:sz w:val="32"/>
          <w:szCs w:val="32"/>
          <w:highlight w:val="lightGray"/>
        </w:rPr>
      </w:pPr>
    </w:p>
    <w:p>
      <w:pPr>
        <w:widowControl/>
        <w:snapToGrid w:val="0"/>
        <w:spacing w:line="360" w:lineRule="auto"/>
        <w:ind w:firstLine="643" w:firstLineChars="200"/>
        <w:rPr>
          <w:rFonts w:hint="eastAsia" w:eastAsia="楷体_GB2312"/>
          <w:b/>
          <w:bCs/>
          <w:color w:val="000000"/>
          <w:sz w:val="32"/>
          <w:szCs w:val="32"/>
          <w:lang w:val="en-US" w:eastAsia="zh-CN"/>
        </w:rPr>
      </w:pPr>
    </w:p>
    <w:p>
      <w:pPr>
        <w:widowControl/>
        <w:snapToGrid w:val="0"/>
        <w:spacing w:line="360" w:lineRule="auto"/>
        <w:ind w:firstLine="643" w:firstLineChars="200"/>
        <w:rPr>
          <w:rFonts w:hint="eastAsia" w:eastAsia="楷体_GB2312"/>
          <w:b/>
          <w:bCs/>
          <w:color w:val="000000"/>
          <w:sz w:val="32"/>
          <w:szCs w:val="32"/>
          <w:lang w:val="en-US" w:eastAsia="zh-CN"/>
        </w:rPr>
      </w:pPr>
      <w:r>
        <w:rPr>
          <w:rFonts w:hint="eastAsia" w:eastAsia="楷体_GB2312"/>
          <w:b/>
          <w:bCs/>
          <w:color w:val="000000"/>
          <w:sz w:val="32"/>
          <w:szCs w:val="32"/>
          <w:lang w:val="en-US" w:eastAsia="zh-CN"/>
        </w:rPr>
        <w:t>十、项目支出绩效表</w:t>
      </w:r>
    </w:p>
    <w:p>
      <w:pPr>
        <w:widowControl/>
        <w:numPr>
          <w:ilvl w:val="0"/>
          <w:numId w:val="0"/>
        </w:numPr>
        <w:spacing w:line="360" w:lineRule="auto"/>
        <w:ind w:left="-10" w:leftChars="0"/>
        <w:rPr>
          <w:rFonts w:hint="default" w:eastAsia="仿宋_GB2312"/>
          <w:bCs/>
          <w:sz w:val="32"/>
          <w:szCs w:val="32"/>
          <w:lang w:val="en-US"/>
        </w:rPr>
      </w:pPr>
      <w:r>
        <w:rPr>
          <w:rFonts w:ascii="宋体" w:hAnsi="宋体" w:eastAsia="宋体" w:cs="宋体"/>
          <w:i w:val="0"/>
          <w:iCs w:val="0"/>
          <w:color w:val="000000"/>
          <w:kern w:val="0"/>
          <w:sz w:val="18"/>
          <w:szCs w:val="18"/>
          <w:u w:val="none"/>
          <w:lang w:val="en-US" w:eastAsia="zh-CN" w:bidi="ar"/>
        </w:rPr>
        <w:t>表</w:t>
      </w:r>
      <w:r>
        <w:rPr>
          <w:rFonts w:hint="eastAsia" w:ascii="宋体" w:hAnsi="宋体" w:cs="宋体"/>
          <w:i w:val="0"/>
          <w:iCs w:val="0"/>
          <w:color w:val="000000"/>
          <w:kern w:val="0"/>
          <w:sz w:val="18"/>
          <w:szCs w:val="18"/>
          <w:u w:val="none"/>
          <w:lang w:val="en-US" w:eastAsia="zh-CN" w:bidi="ar"/>
        </w:rPr>
        <w:t>10</w:t>
      </w:r>
    </w:p>
    <w:tbl>
      <w:tblPr>
        <w:tblStyle w:val="6"/>
        <w:tblW w:w="88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1"/>
        <w:gridCol w:w="739"/>
        <w:gridCol w:w="620"/>
        <w:gridCol w:w="571"/>
        <w:gridCol w:w="796"/>
        <w:gridCol w:w="1237"/>
        <w:gridCol w:w="452"/>
        <w:gridCol w:w="503"/>
        <w:gridCol w:w="1111"/>
        <w:gridCol w:w="464"/>
        <w:gridCol w:w="606"/>
        <w:gridCol w:w="464"/>
        <w:gridCol w:w="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862" w:type="dxa"/>
            <w:gridSpan w:val="13"/>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38"/>
                <w:szCs w:val="38"/>
                <w:u w:val="none"/>
              </w:rPr>
            </w:pPr>
            <w:r>
              <w:rPr>
                <w:rFonts w:hint="eastAsia" w:ascii="微软雅黑" w:hAnsi="微软雅黑" w:eastAsia="微软雅黑" w:cs="微软雅黑"/>
                <w:b/>
                <w:bCs/>
                <w:i w:val="0"/>
                <w:iCs w:val="0"/>
                <w:color w:val="000000"/>
                <w:kern w:val="0"/>
                <w:sz w:val="38"/>
                <w:szCs w:val="38"/>
                <w:u w:val="none"/>
                <w:lang w:val="en-US" w:eastAsia="zh-CN" w:bidi="ar"/>
              </w:rPr>
              <w:t>项目支出绩效表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4534"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部门</w:t>
            </w:r>
            <w:r>
              <w:rPr>
                <w:rFonts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牡丹江市西安区沿江街道办事处</w:t>
            </w:r>
          </w:p>
        </w:tc>
        <w:tc>
          <w:tcPr>
            <w:tcW w:w="4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50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1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4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4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7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单位名称</w:t>
            </w:r>
          </w:p>
        </w:tc>
        <w:tc>
          <w:tcPr>
            <w:tcW w:w="739"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项目名称</w:t>
            </w:r>
          </w:p>
        </w:tc>
        <w:tc>
          <w:tcPr>
            <w:tcW w:w="620"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预算执行率权重(%)</w:t>
            </w:r>
          </w:p>
        </w:tc>
        <w:tc>
          <w:tcPr>
            <w:tcW w:w="571"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项目类别</w:t>
            </w:r>
          </w:p>
        </w:tc>
        <w:tc>
          <w:tcPr>
            <w:tcW w:w="796"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预算数</w:t>
            </w:r>
          </w:p>
        </w:tc>
        <w:tc>
          <w:tcPr>
            <w:tcW w:w="1237"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绩效目标</w:t>
            </w:r>
          </w:p>
        </w:tc>
        <w:tc>
          <w:tcPr>
            <w:tcW w:w="452"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一级指标</w:t>
            </w:r>
          </w:p>
        </w:tc>
        <w:tc>
          <w:tcPr>
            <w:tcW w:w="503"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二级指标</w:t>
            </w:r>
          </w:p>
        </w:tc>
        <w:tc>
          <w:tcPr>
            <w:tcW w:w="1111"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三级指标</w:t>
            </w:r>
          </w:p>
        </w:tc>
        <w:tc>
          <w:tcPr>
            <w:tcW w:w="464"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绩效指标性质</w:t>
            </w:r>
          </w:p>
        </w:tc>
        <w:tc>
          <w:tcPr>
            <w:tcW w:w="606"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本年绩效指标值</w:t>
            </w:r>
          </w:p>
        </w:tc>
        <w:tc>
          <w:tcPr>
            <w:tcW w:w="464"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绩效度量单位</w:t>
            </w:r>
          </w:p>
        </w:tc>
        <w:tc>
          <w:tcPr>
            <w:tcW w:w="728"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本年权重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牡丹江市西安区沿江街道办事处</w:t>
            </w:r>
          </w:p>
        </w:tc>
        <w:tc>
          <w:tcPr>
            <w:tcW w:w="739"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工资支出</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571"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工资支出</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84.97</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严格执行相关政策，保障工资及时发放、足额发放，预算编制科学合理，减少结余资金</w:t>
            </w:r>
          </w:p>
        </w:tc>
        <w:tc>
          <w:tcPr>
            <w:tcW w:w="452"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产出指标</w:t>
            </w:r>
          </w:p>
        </w:tc>
        <w:tc>
          <w:tcPr>
            <w:tcW w:w="503"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数量指标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足额保障率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科目调整次数</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次</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时效指标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发放及时率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效益指标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经济效益指标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结余率=结余数/预算数</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年终一次性奖金和工作人员奖励</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571"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年终一次性奖金和工作人员奖励</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7.08</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严格执行相关政策，保障工资及时发放、足额发放，预算编制科学合理，减少结余资金</w:t>
            </w:r>
          </w:p>
        </w:tc>
        <w:tc>
          <w:tcPr>
            <w:tcW w:w="452"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产出指标</w:t>
            </w:r>
          </w:p>
        </w:tc>
        <w:tc>
          <w:tcPr>
            <w:tcW w:w="503"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数量指标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足额保障率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科目调整次数</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次</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时效指标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发放及时率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效益指标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经济效益指标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结余率=结余数/预算数</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社会保障缴费</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571"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社会保障缴费</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20.06</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严格执行相关政策，保障工资及时发放、足额发放，预算编制科学合理，减少结余资金</w:t>
            </w:r>
          </w:p>
        </w:tc>
        <w:tc>
          <w:tcPr>
            <w:tcW w:w="452"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产出指标</w:t>
            </w:r>
          </w:p>
        </w:tc>
        <w:tc>
          <w:tcPr>
            <w:tcW w:w="503"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数量指标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足额保障率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科目调整次数</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次</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时效指标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发放及时率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效益指标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经济效益指标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结余率=结余数/预算数</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住房公积金</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571"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住房公积金</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10.20</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严格执行相关政策，保障工资及时发放、足额发放，预算编制科学合理，减少结余资金</w:t>
            </w:r>
          </w:p>
        </w:tc>
        <w:tc>
          <w:tcPr>
            <w:tcW w:w="452"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产出指标</w:t>
            </w:r>
          </w:p>
        </w:tc>
        <w:tc>
          <w:tcPr>
            <w:tcW w:w="503"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数量指标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足额保障率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科目调整次数</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次</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时效指标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发放及时率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效益指标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经济效益指标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结余率=结余数/预算数</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退休费</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571"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退休费</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5.31</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严格执行相关政策，保障工资及时发放、足额发放，预算编制科学合理，减少结余资金</w:t>
            </w:r>
          </w:p>
        </w:tc>
        <w:tc>
          <w:tcPr>
            <w:tcW w:w="452"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产出指标</w:t>
            </w:r>
          </w:p>
        </w:tc>
        <w:tc>
          <w:tcPr>
            <w:tcW w:w="503"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数量指标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足额保障率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科目调整次数</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次</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时效指标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发放及时率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效益指标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经济效益指标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结余率=结余数/预算数</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离退休人员医疗费</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571"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离退休医疗费</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0.03</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严格执行相关政策，保障工资及时发放、足额发放，预算编制科学合理，减少结余资金</w:t>
            </w:r>
          </w:p>
        </w:tc>
        <w:tc>
          <w:tcPr>
            <w:tcW w:w="452"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产出指标</w:t>
            </w:r>
          </w:p>
        </w:tc>
        <w:tc>
          <w:tcPr>
            <w:tcW w:w="503"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数量指标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足额保障率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科目调整次数</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次</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时效指标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发放及时率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效益指标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经济效益指标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结余率=结余数/预算数</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职业年金（记实补缴）</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571"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各类人员补助支出</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0.30</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严格执行相关政策，保障工资及时发放、足额发放，预算编制科学合理，减少结余资金</w:t>
            </w:r>
          </w:p>
        </w:tc>
        <w:tc>
          <w:tcPr>
            <w:tcW w:w="452"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产出指标</w:t>
            </w:r>
          </w:p>
        </w:tc>
        <w:tc>
          <w:tcPr>
            <w:tcW w:w="503"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数量指标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足额保障率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科目调整次数</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次</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时效指标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发放及时率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效益指标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经济效益指标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结余率=结余数/预算数</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社区干部工资</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571"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各类人员补助支出</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189.36</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严格执行相关政策，保障工资及时发放、足额发放，预算编制科学合理，减少结余资金</w:t>
            </w:r>
          </w:p>
        </w:tc>
        <w:tc>
          <w:tcPr>
            <w:tcW w:w="452"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产出指标</w:t>
            </w:r>
          </w:p>
        </w:tc>
        <w:tc>
          <w:tcPr>
            <w:tcW w:w="503"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数量指标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足额保障率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科目调整次数</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次</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时效指标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发放及时率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效益指标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经济效益指标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结余率=结余数/预算数</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社区干部公积金</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571"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各类人员补助支出</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8.43</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严格执行相关政策，保障工资及时发放、足额发放，预算编制科学合理，减少结余资金</w:t>
            </w:r>
          </w:p>
        </w:tc>
        <w:tc>
          <w:tcPr>
            <w:tcW w:w="452"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产出指标</w:t>
            </w:r>
          </w:p>
        </w:tc>
        <w:tc>
          <w:tcPr>
            <w:tcW w:w="503"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数量指标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足额保障率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科目调整次数</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次</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时效指标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发放及时率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效益指标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经济效益指标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结余率=结余数/预算数</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补发工资</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571"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各类人员补助支出</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0.70</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严格执行相关政策，保障工资及时发放、足额发放，预算编制科学合理，减少结余资金</w:t>
            </w:r>
          </w:p>
        </w:tc>
        <w:tc>
          <w:tcPr>
            <w:tcW w:w="452"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产出指标</w:t>
            </w:r>
          </w:p>
        </w:tc>
        <w:tc>
          <w:tcPr>
            <w:tcW w:w="503"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数量指标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足额保障率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科目调整次数</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次</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时效指标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发放及时率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效益指标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经济效益指标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结余率=结余数/预算数</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社区干部保险</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571"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各类人员补助支出</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58.27</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严格执行相关政策，保障工资及时发放、足额发放，预算编制科学合理，减少结余资金</w:t>
            </w:r>
          </w:p>
        </w:tc>
        <w:tc>
          <w:tcPr>
            <w:tcW w:w="452"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产出指标</w:t>
            </w:r>
          </w:p>
        </w:tc>
        <w:tc>
          <w:tcPr>
            <w:tcW w:w="503"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数量指标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足额保障率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科目调整次数</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次</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时效指标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发放及时率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效益指标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经济效益指标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结余率=结余数/预算数</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热费补贴（在职）</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571"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各类人员补助支出</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3.35</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严格执行相关政策，保障工资及时发放、足额发放，预算编制科学合理，减少结余资金</w:t>
            </w:r>
          </w:p>
        </w:tc>
        <w:tc>
          <w:tcPr>
            <w:tcW w:w="452"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产出指标</w:t>
            </w:r>
          </w:p>
        </w:tc>
        <w:tc>
          <w:tcPr>
            <w:tcW w:w="503"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数量指标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足额保障率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科目调整次数</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次</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时效指标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发放及时率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效益指标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经济效益指标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结余率=结余数/预算数</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热费补贴（离退休）</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571"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各类人员补助支出</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1.58</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严格执行相关政策，保障工资及时发放、足额发放，预算编制科学合理，减少结余资金</w:t>
            </w:r>
          </w:p>
        </w:tc>
        <w:tc>
          <w:tcPr>
            <w:tcW w:w="452"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产出指标</w:t>
            </w:r>
          </w:p>
        </w:tc>
        <w:tc>
          <w:tcPr>
            <w:tcW w:w="503"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数量指标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足额保障率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科目调整次数</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次</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时效指标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发放及时率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效益指标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经济效益指标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结余率=结余数/预算数</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社区干部绩效</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571"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各类人员补助支出</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40.23</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严格执行相关政策，保障工资及时发放、足额发放，预算编制科学合理，减少结余资金</w:t>
            </w:r>
          </w:p>
        </w:tc>
        <w:tc>
          <w:tcPr>
            <w:tcW w:w="452"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产出指标</w:t>
            </w:r>
          </w:p>
        </w:tc>
        <w:tc>
          <w:tcPr>
            <w:tcW w:w="503"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数量指标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足额保障率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科目调整次数</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次</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时效指标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发放及时率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效益指标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经济效益指标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结余率=结余数/预算数</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独生子女费</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571"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各类人员补助支出</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0.03</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严格执行相关政策，保障工资及时发放、足额发放，预算编制科学合理，减少结余资金</w:t>
            </w:r>
          </w:p>
        </w:tc>
        <w:tc>
          <w:tcPr>
            <w:tcW w:w="452"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产出指标</w:t>
            </w:r>
          </w:p>
        </w:tc>
        <w:tc>
          <w:tcPr>
            <w:tcW w:w="503"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数量指标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足额保障率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科目调整次数</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次</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时效指标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发放及时率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效益指标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经济效益指标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结余率=结余数/预算数</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定额公用经费</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571"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定额公用经费</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50.50</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保障单位日常运转，提高预算编制质量，严格执行预算</w:t>
            </w:r>
          </w:p>
        </w:tc>
        <w:tc>
          <w:tcPr>
            <w:tcW w:w="452"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产出指标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数量指标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科目调整次数</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次</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质量指标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预算编制质量=∣(执行数-预算数)/预算数∣</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效益指标</w:t>
            </w:r>
          </w:p>
        </w:tc>
        <w:tc>
          <w:tcPr>
            <w:tcW w:w="503"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经济效益指标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"三公经费控制率"=（实际支出数/预算安排数）×100%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运转保障率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其他交通补贴</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571"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其他交通补贴</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5.91</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保障单位日常运转，提高预算编制质量，严格执行预算</w:t>
            </w:r>
          </w:p>
        </w:tc>
        <w:tc>
          <w:tcPr>
            <w:tcW w:w="452"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产出指标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数量指标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科目调整次数</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次</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质量指标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预算编制质量=∣(执行数-预算数)/预算数∣</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效益指标</w:t>
            </w:r>
          </w:p>
        </w:tc>
        <w:tc>
          <w:tcPr>
            <w:tcW w:w="503"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经济效益指标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"三公经费控制率"=（实际支出数/预算安排数）×100%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运转保障率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环境督查工资</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571"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其他运转类</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2.64</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环境综合整治协管员工资，协助对辖区环境进行综合整治。</w:t>
            </w:r>
          </w:p>
        </w:tc>
        <w:tc>
          <w:tcPr>
            <w:tcW w:w="452"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产出指标</w:t>
            </w:r>
          </w:p>
        </w:tc>
        <w:tc>
          <w:tcPr>
            <w:tcW w:w="503"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质量指标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工作完成率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预算编制到项目率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时效指标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按规定时间完成工作率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一季度预算资金累计支出率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二季度预算资金累计支出率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三季度预算资金累计支出率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全年预算资金支出率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效益指标</w:t>
            </w:r>
          </w:p>
        </w:tc>
        <w:tc>
          <w:tcPr>
            <w:tcW w:w="503"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生态效益指标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环境是否得到改善</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提升辖区环境综合整治水平</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满意度指标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服务对象满意度指标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居民满意度</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85</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退役军人</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571"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其他运转类</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0.50</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开展辖区内退役军人工作，加强政治文化环境建设，完善退役军人信息，</w:t>
            </w:r>
          </w:p>
        </w:tc>
        <w:tc>
          <w:tcPr>
            <w:tcW w:w="452"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产出指标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质量指标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预算编制到项目率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时效指标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及时完成工作率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95</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一季度预算资金累计支出率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二季度预算资金累计支出率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三季度预算资金累计支出率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全年预算资金支出率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效益指标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社会效益指标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加强政治文化环境建设率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95</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满意度指标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服务对象满意度指标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退役军人满意度</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政务外网网费</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571"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其他运转类</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0.48</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保证政务外网正常运行，使辖区政务一体化平台发挥便民服务作用</w:t>
            </w:r>
          </w:p>
        </w:tc>
        <w:tc>
          <w:tcPr>
            <w:tcW w:w="452"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产出指标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数量指标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安装单位</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条</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质量指标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预算编制到项目率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时效指标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一季度预算资金累计支出率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二季度预算资金累计支出率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三季度预算资金累计支出率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全年预算资金支出率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效益指标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生态效益指标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保障政务外网运行</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95</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满意度指标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服务对象满意度指标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单位满意度</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社区办公用房租赁费</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571"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其他运转类</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5.60</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南湖社区办公用房租赁费，保障社区工作正常有序开展</w:t>
            </w:r>
          </w:p>
        </w:tc>
        <w:tc>
          <w:tcPr>
            <w:tcW w:w="452"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产出指标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数量指标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房屋租赁</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户</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质量指标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预算编制到项目率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时效指标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一季度预算资金累计支出率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二季度预算资金累计支出率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三季度预算资金累计支出率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全年预算资金支出率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效益指标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社会效益指标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保障社区工作有效开展</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满意度指标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服务对象满意度指标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居民满意度</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其他交通费</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571"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其他运转类</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5.00</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其他交通费，确保辖区工作正常有序进行，更好的完成信访维稳等工作</w:t>
            </w:r>
          </w:p>
        </w:tc>
        <w:tc>
          <w:tcPr>
            <w:tcW w:w="452"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产出指标</w:t>
            </w:r>
          </w:p>
        </w:tc>
        <w:tc>
          <w:tcPr>
            <w:tcW w:w="503"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质量指标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更好的完成工作</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预算编制到项目率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时效指标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一季度预算资金累计支出率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二季度预算资金累计支出率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三季度预算资金累计支出率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全年预算资金支出率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效益指标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社会效益指标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维护辖区稳定有序发展</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满意度指标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服务对象满意度指标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满意度</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85</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采购</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571"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专项业务费项目</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2.50</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购置办公设备，维持办事处、社区正常办公需求，保证工作正常开展。</w:t>
            </w:r>
          </w:p>
        </w:tc>
        <w:tc>
          <w:tcPr>
            <w:tcW w:w="452"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产出指标</w:t>
            </w:r>
          </w:p>
        </w:tc>
        <w:tc>
          <w:tcPr>
            <w:tcW w:w="503"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质量指标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购置设备合格率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预算编制到项目率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时效指标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一季度预算资金累计支出率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二季度预算资金累计支出率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三季度预算资金累计支出率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全年预算资金支出率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效益指标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社会效益指标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提升工作效率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满意度指标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服务对象满意度指标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居民满意度</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办公设备购置费</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571"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专项业务费项目</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25.00</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为打造南湖社区党群服务中心购置所需办公家具及办公设备</w:t>
            </w:r>
          </w:p>
        </w:tc>
        <w:tc>
          <w:tcPr>
            <w:tcW w:w="452"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产出指标</w:t>
            </w:r>
          </w:p>
        </w:tc>
        <w:tc>
          <w:tcPr>
            <w:tcW w:w="503"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质量指标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采购物资质量达标率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预算编制到项目率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时效指标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一季度预算资金累计支出率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二季度预算资金累计支出率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三季度预算资金累计支出率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全年预算资金支出率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效益指标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社会效益指标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保障社区日常工作正常运转</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满意度指标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服务对象满意度指标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工作人员满意度</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95</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装修</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571"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专项业务费项目</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75.00</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南湖社区党群服务中心新址位于观澜国际9号楼门市，拟建设面积750平方米，建成后将成为服务群众的便民中心。</w:t>
            </w:r>
          </w:p>
        </w:tc>
        <w:tc>
          <w:tcPr>
            <w:tcW w:w="452"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产出指标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数量指标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建设面积</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750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立方米</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质量指标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验收合格率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预算编制到项目率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时效指标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开工目标完成率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一季度预算资金累计支出率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二季度预算资金累计支出率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三季度预算资金累计支出率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全年预算资金支出率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效益指标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社会效益指标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办公条件改善率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生态效益指标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提升社区综合服务水平</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建设项目是否对生态环境造成影响</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小于等于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满意度指标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服务对象满意度指标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社区综合服务水平居民满意度</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85</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党管武装</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571"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专项业务费项目</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3.00</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加强辖区内党管武装工作建设，不断加强武装工作现代化水平，做好双拥工作。</w:t>
            </w:r>
          </w:p>
        </w:tc>
        <w:tc>
          <w:tcPr>
            <w:tcW w:w="452"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产出指标</w:t>
            </w:r>
          </w:p>
        </w:tc>
        <w:tc>
          <w:tcPr>
            <w:tcW w:w="503"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质量指标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保质保量完成辖区党管武装工作率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预算编制到项目率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时效指标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按时完成工作率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一季度预算资金累计支出率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二季度预算资金累计支出率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三季度预算资金累计支出率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全年预算资金支出率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效益指标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社会效益指标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营造浓厚的共建氛围</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满意度指标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服务对象满意度指标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满意度</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委托业务费</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571"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专项业务费项目</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提高业务专业性，增加居民满意度，提升服务水平</w:t>
            </w:r>
          </w:p>
        </w:tc>
        <w:tc>
          <w:tcPr>
            <w:tcW w:w="452"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产出指标</w:t>
            </w:r>
          </w:p>
        </w:tc>
        <w:tc>
          <w:tcPr>
            <w:tcW w:w="503"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质量指标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提升专业性</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预算编制到项目率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时效指标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一季度预算资金累计支出率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二季度预算资金累计支出率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三季度预算资金累计支出率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全年预算资金支出率</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效益指标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社会效益指标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增加专业度形成良好的社会效益</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right"/>
              <w:rPr>
                <w:rFonts w:hint="eastAsia" w:ascii="微软雅黑" w:hAnsi="微软雅黑" w:eastAsia="微软雅黑" w:cs="微软雅黑"/>
                <w:i w:val="0"/>
                <w:iCs w:val="0"/>
                <w:color w:val="000000"/>
                <w:sz w:val="16"/>
                <w:szCs w:val="16"/>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left"/>
              <w:rPr>
                <w:rFonts w:hint="eastAsia" w:ascii="微软雅黑" w:hAnsi="微软雅黑" w:eastAsia="微软雅黑" w:cs="微软雅黑"/>
                <w:i w:val="0"/>
                <w:iCs w:val="0"/>
                <w:color w:val="000000"/>
                <w:sz w:val="16"/>
                <w:szCs w:val="16"/>
                <w:u w:val="none"/>
              </w:rPr>
            </w:pPr>
          </w:p>
        </w:tc>
        <w:tc>
          <w:tcPr>
            <w:tcW w:w="45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满意度指标</w:t>
            </w:r>
          </w:p>
        </w:tc>
        <w:tc>
          <w:tcPr>
            <w:tcW w:w="503"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服务对象满意度指标</w:t>
            </w:r>
          </w:p>
        </w:tc>
        <w:tc>
          <w:tcPr>
            <w:tcW w:w="1111"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居民满意度</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大于等于</w:t>
            </w:r>
          </w:p>
        </w:tc>
        <w:tc>
          <w:tcPr>
            <w:tcW w:w="6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90</w:t>
            </w:r>
          </w:p>
        </w:tc>
        <w:tc>
          <w:tcPr>
            <w:tcW w:w="46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10.00</w:t>
            </w:r>
          </w:p>
        </w:tc>
      </w:tr>
    </w:tbl>
    <w:p>
      <w:pPr>
        <w:widowControl/>
        <w:spacing w:line="360" w:lineRule="auto"/>
        <w:rPr>
          <w:rFonts w:eastAsia="仿宋_GB2312"/>
          <w:bCs/>
          <w:sz w:val="32"/>
          <w:szCs w:val="32"/>
        </w:rPr>
      </w:pPr>
    </w:p>
    <w:p>
      <w:pPr>
        <w:widowControl/>
        <w:spacing w:line="360" w:lineRule="auto"/>
        <w:rPr>
          <w:rFonts w:eastAsia="仿宋_GB2312"/>
          <w:bCs/>
          <w:sz w:val="32"/>
          <w:szCs w:val="32"/>
        </w:rPr>
      </w:pPr>
    </w:p>
    <w:p>
      <w:pPr>
        <w:widowControl/>
        <w:snapToGrid w:val="0"/>
        <w:spacing w:line="360" w:lineRule="auto"/>
        <w:ind w:firstLine="643" w:firstLineChars="200"/>
        <w:rPr>
          <w:rFonts w:hint="default" w:eastAsia="楷体_GB2312"/>
          <w:b/>
          <w:bCs/>
          <w:color w:val="000000"/>
          <w:sz w:val="32"/>
          <w:szCs w:val="32"/>
          <w:lang w:val="en-US" w:eastAsia="zh-CN"/>
        </w:rPr>
      </w:pPr>
      <w:r>
        <w:rPr>
          <w:rFonts w:hint="eastAsia" w:eastAsia="楷体_GB2312"/>
          <w:b/>
          <w:bCs/>
          <w:color w:val="000000"/>
          <w:sz w:val="32"/>
          <w:szCs w:val="32"/>
          <w:lang w:val="en-US" w:eastAsia="zh-CN"/>
        </w:rPr>
        <w:t>十一、部门整体支出绩效目标表</w:t>
      </w:r>
    </w:p>
    <w:tbl>
      <w:tblPr>
        <w:tblStyle w:val="6"/>
        <w:tblW w:w="88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6"/>
        <w:gridCol w:w="736"/>
        <w:gridCol w:w="1044"/>
        <w:gridCol w:w="1822"/>
        <w:gridCol w:w="734"/>
        <w:gridCol w:w="826"/>
        <w:gridCol w:w="730"/>
        <w:gridCol w:w="1106"/>
        <w:gridCol w:w="1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48" w:hRule="atLeast"/>
        </w:trPr>
        <w:tc>
          <w:tcPr>
            <w:tcW w:w="8862" w:type="dxa"/>
            <w:gridSpan w:val="9"/>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38"/>
                <w:szCs w:val="38"/>
                <w:u w:val="none"/>
              </w:rPr>
            </w:pPr>
            <w:r>
              <w:rPr>
                <w:rFonts w:hint="eastAsia" w:ascii="微软雅黑" w:hAnsi="微软雅黑" w:eastAsia="微软雅黑" w:cs="微软雅黑"/>
                <w:b/>
                <w:bCs/>
                <w:i w:val="0"/>
                <w:iCs w:val="0"/>
                <w:color w:val="000000"/>
                <w:sz w:val="38"/>
                <w:szCs w:val="38"/>
                <w:u w:val="none"/>
              </w:rPr>
              <w:t>部门整体支出绩效目标表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328" w:type="dxa"/>
            <w:gridSpan w:val="4"/>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18"/>
                <w:szCs w:val="18"/>
                <w:u w:val="none"/>
                <w:lang w:val="en-US" w:eastAsia="zh-CN" w:bidi="ar"/>
              </w:rPr>
              <w:t>部门：</w:t>
            </w:r>
            <w:r>
              <w:rPr>
                <w:rFonts w:hint="eastAsia" w:ascii="宋体" w:hAnsi="宋体" w:cs="宋体"/>
                <w:i w:val="0"/>
                <w:iCs w:val="0"/>
                <w:color w:val="000000"/>
                <w:kern w:val="0"/>
                <w:sz w:val="18"/>
                <w:szCs w:val="18"/>
                <w:u w:val="none"/>
                <w:lang w:val="en-US" w:eastAsia="zh-CN" w:bidi="ar"/>
              </w:rPr>
              <w:t>牡丹江市西安区沿江街道办事处</w:t>
            </w:r>
          </w:p>
        </w:tc>
        <w:tc>
          <w:tcPr>
            <w:tcW w:w="73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7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106" w:type="dxa"/>
            <w:tcBorders>
              <w:top w:val="nil"/>
              <w:left w:val="nil"/>
              <w:bottom w:val="nil"/>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3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726"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jc w:val="center"/>
              <w:rPr>
                <w:rFonts w:hint="eastAsia" w:ascii="微软雅黑" w:hAnsi="微软雅黑" w:eastAsia="微软雅黑" w:cs="微软雅黑"/>
                <w:b/>
                <w:bCs/>
                <w:i w:val="0"/>
                <w:iCs w:val="0"/>
                <w:color w:val="000000"/>
                <w:sz w:val="18"/>
                <w:szCs w:val="18"/>
                <w:u w:val="none"/>
              </w:rPr>
            </w:pPr>
          </w:p>
        </w:tc>
        <w:tc>
          <w:tcPr>
            <w:tcW w:w="8136" w:type="dxa"/>
            <w:gridSpan w:val="8"/>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7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年度目标</w:t>
            </w:r>
          </w:p>
        </w:tc>
        <w:tc>
          <w:tcPr>
            <w:tcW w:w="8136" w:type="dxa"/>
            <w:gridSpan w:val="8"/>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完善办公条件，提高信息化办公水平，保障辖区各项涉公事务正常有序开展，更好地为辖区居民服务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726"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jc w:val="center"/>
              <w:rPr>
                <w:rFonts w:hint="eastAsia" w:ascii="微软雅黑" w:hAnsi="微软雅黑" w:eastAsia="微软雅黑" w:cs="微软雅黑"/>
                <w:b/>
                <w:bCs/>
                <w:i w:val="0"/>
                <w:iCs w:val="0"/>
                <w:color w:val="000000"/>
                <w:sz w:val="18"/>
                <w:szCs w:val="18"/>
                <w:u w:val="none"/>
              </w:rPr>
            </w:pPr>
          </w:p>
        </w:tc>
        <w:tc>
          <w:tcPr>
            <w:tcW w:w="3602" w:type="dxa"/>
            <w:gridSpan w:val="3"/>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年度主要目标名称</w:t>
            </w:r>
          </w:p>
        </w:tc>
        <w:tc>
          <w:tcPr>
            <w:tcW w:w="4534" w:type="dxa"/>
            <w:gridSpan w:val="5"/>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年度主要目标内容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7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年度主要任务</w:t>
            </w:r>
          </w:p>
        </w:tc>
        <w:tc>
          <w:tcPr>
            <w:tcW w:w="3602" w:type="dxa"/>
            <w:gridSpan w:val="3"/>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完善办公条件，提高信息化办公水平，保障辖区涉公事务正常有序开展，更好地为辖区居民服务</w:t>
            </w:r>
            <w:bookmarkStart w:id="0" w:name="_GoBack"/>
            <w:bookmarkEnd w:id="0"/>
          </w:p>
        </w:tc>
        <w:tc>
          <w:tcPr>
            <w:tcW w:w="4534" w:type="dxa"/>
            <w:gridSpan w:val="5"/>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完善办公条件，提高信息化办公水平，保障辖区各项涉公事务正常有序开展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726"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jc w:val="center"/>
              <w:rPr>
                <w:rFonts w:hint="eastAsia" w:ascii="微软雅黑" w:hAnsi="微软雅黑" w:eastAsia="微软雅黑" w:cs="微软雅黑"/>
                <w:b/>
                <w:bCs/>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一级指标</w:t>
            </w:r>
          </w:p>
        </w:tc>
        <w:tc>
          <w:tcPr>
            <w:tcW w:w="1044"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二级指标</w:t>
            </w:r>
          </w:p>
        </w:tc>
        <w:tc>
          <w:tcPr>
            <w:tcW w:w="1822"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三级指标</w:t>
            </w:r>
          </w:p>
        </w:tc>
        <w:tc>
          <w:tcPr>
            <w:tcW w:w="734"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指标性质</w:t>
            </w:r>
          </w:p>
        </w:tc>
        <w:tc>
          <w:tcPr>
            <w:tcW w:w="826"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指标方向性</w:t>
            </w:r>
          </w:p>
        </w:tc>
        <w:tc>
          <w:tcPr>
            <w:tcW w:w="730"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目标值</w:t>
            </w:r>
          </w:p>
        </w:tc>
        <w:tc>
          <w:tcPr>
            <w:tcW w:w="1106"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计量单位</w:t>
            </w:r>
          </w:p>
        </w:tc>
        <w:tc>
          <w:tcPr>
            <w:tcW w:w="1138"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726"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绩效指标</w:t>
            </w:r>
          </w:p>
        </w:tc>
        <w:tc>
          <w:tcPr>
            <w:tcW w:w="736" w:type="dxa"/>
            <w:vMerge w:val="restart"/>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104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质量指标</w:t>
            </w:r>
          </w:p>
        </w:tc>
        <w:tc>
          <w:tcPr>
            <w:tcW w:w="182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按要求完成工作情况</w:t>
            </w:r>
          </w:p>
        </w:tc>
        <w:tc>
          <w:tcPr>
            <w:tcW w:w="73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大于等于</w:t>
            </w:r>
          </w:p>
        </w:tc>
        <w:tc>
          <w:tcPr>
            <w:tcW w:w="8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w:t>
            </w:r>
          </w:p>
        </w:tc>
        <w:tc>
          <w:tcPr>
            <w:tcW w:w="730"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w:t>
            </w:r>
          </w:p>
        </w:tc>
        <w:tc>
          <w:tcPr>
            <w:tcW w:w="11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13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72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center"/>
              <w:rPr>
                <w:rFonts w:hint="eastAsia" w:ascii="微软雅黑" w:hAnsi="微软雅黑" w:eastAsia="微软雅黑" w:cs="微软雅黑"/>
                <w:i w:val="0"/>
                <w:iCs w:val="0"/>
                <w:color w:val="000000"/>
                <w:sz w:val="18"/>
                <w:szCs w:val="18"/>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center"/>
              <w:rPr>
                <w:rFonts w:hint="eastAsia" w:ascii="微软雅黑" w:hAnsi="微软雅黑" w:eastAsia="微软雅黑" w:cs="微软雅黑"/>
                <w:i w:val="0"/>
                <w:iCs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时效指标</w:t>
            </w:r>
          </w:p>
        </w:tc>
        <w:tc>
          <w:tcPr>
            <w:tcW w:w="182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规定时间完成率</w:t>
            </w:r>
          </w:p>
        </w:tc>
        <w:tc>
          <w:tcPr>
            <w:tcW w:w="73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大于等于</w:t>
            </w:r>
          </w:p>
        </w:tc>
        <w:tc>
          <w:tcPr>
            <w:tcW w:w="8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w:t>
            </w:r>
          </w:p>
        </w:tc>
        <w:tc>
          <w:tcPr>
            <w:tcW w:w="730"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w:t>
            </w:r>
          </w:p>
        </w:tc>
        <w:tc>
          <w:tcPr>
            <w:tcW w:w="11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13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72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center"/>
              <w:rPr>
                <w:rFonts w:hint="eastAsia" w:ascii="微软雅黑" w:hAnsi="微软雅黑" w:eastAsia="微软雅黑" w:cs="微软雅黑"/>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104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社会效益指标</w:t>
            </w:r>
          </w:p>
        </w:tc>
        <w:tc>
          <w:tcPr>
            <w:tcW w:w="182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更好地为辖区居民服务营造良好的社会氛围</w:t>
            </w:r>
          </w:p>
        </w:tc>
        <w:tc>
          <w:tcPr>
            <w:tcW w:w="73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大于等于</w:t>
            </w:r>
          </w:p>
        </w:tc>
        <w:tc>
          <w:tcPr>
            <w:tcW w:w="8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w:t>
            </w:r>
          </w:p>
        </w:tc>
        <w:tc>
          <w:tcPr>
            <w:tcW w:w="730"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w:t>
            </w:r>
          </w:p>
        </w:tc>
        <w:tc>
          <w:tcPr>
            <w:tcW w:w="11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13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726" w:type="dxa"/>
            <w:vMerge w:val="continue"/>
            <w:tcBorders>
              <w:top w:val="single" w:color="000000" w:sz="4" w:space="0"/>
              <w:left w:val="single" w:color="000000" w:sz="4" w:space="0"/>
              <w:bottom w:val="single" w:color="000000" w:sz="4" w:space="0"/>
              <w:right w:val="single" w:color="000000" w:sz="4" w:space="0"/>
            </w:tcBorders>
            <w:shd w:val="clear" w:color="F5F8FD" w:fill="F5F8FD"/>
            <w:vAlign w:val="center"/>
          </w:tcPr>
          <w:p>
            <w:pPr>
              <w:jc w:val="center"/>
              <w:rPr>
                <w:rFonts w:hint="eastAsia" w:ascii="微软雅黑" w:hAnsi="微软雅黑" w:eastAsia="微软雅黑" w:cs="微软雅黑"/>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满意度指标</w:t>
            </w:r>
          </w:p>
        </w:tc>
        <w:tc>
          <w:tcPr>
            <w:tcW w:w="104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服务对象满意度指标</w:t>
            </w:r>
          </w:p>
        </w:tc>
        <w:tc>
          <w:tcPr>
            <w:tcW w:w="1822"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居民满意度</w:t>
            </w:r>
          </w:p>
        </w:tc>
        <w:tc>
          <w:tcPr>
            <w:tcW w:w="734"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大于等于</w:t>
            </w:r>
          </w:p>
        </w:tc>
        <w:tc>
          <w:tcPr>
            <w:tcW w:w="82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w:t>
            </w:r>
          </w:p>
        </w:tc>
        <w:tc>
          <w:tcPr>
            <w:tcW w:w="730"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w:t>
            </w:r>
          </w:p>
        </w:tc>
        <w:tc>
          <w:tcPr>
            <w:tcW w:w="1106"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138" w:type="dxa"/>
            <w:tcBorders>
              <w:top w:val="single" w:color="000000" w:sz="4" w:space="0"/>
              <w:left w:val="single" w:color="000000" w:sz="4" w:space="0"/>
              <w:bottom w:val="single" w:color="000000" w:sz="4" w:space="0"/>
              <w:right w:val="single" w:color="000000" w:sz="4" w:space="0"/>
            </w:tcBorders>
            <w:shd w:val="clear" w:color="F5F8FD" w:fill="F5F8FD"/>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10.00</w:t>
            </w:r>
          </w:p>
        </w:tc>
      </w:tr>
    </w:tbl>
    <w:p>
      <w:pPr>
        <w:widowControl/>
        <w:snapToGrid w:val="0"/>
        <w:spacing w:line="360" w:lineRule="auto"/>
        <w:ind w:firstLine="643" w:firstLineChars="200"/>
        <w:rPr>
          <w:rFonts w:hint="eastAsia" w:eastAsia="楷体_GB2312"/>
          <w:b/>
          <w:bCs/>
          <w:color w:val="000000"/>
          <w:sz w:val="32"/>
          <w:szCs w:val="32"/>
          <w:lang w:val="en-US" w:eastAsia="zh-CN"/>
        </w:rPr>
      </w:pPr>
    </w:p>
    <w:p>
      <w:pPr>
        <w:widowControl/>
        <w:snapToGrid w:val="0"/>
        <w:spacing w:line="360" w:lineRule="auto"/>
        <w:ind w:firstLine="643" w:firstLineChars="200"/>
        <w:rPr>
          <w:rFonts w:hint="eastAsia" w:eastAsia="楷体_GB2312"/>
          <w:b/>
          <w:bCs/>
          <w:color w:val="000000"/>
          <w:sz w:val="32"/>
          <w:szCs w:val="32"/>
          <w:lang w:val="en-US" w:eastAsia="zh-CN"/>
        </w:rPr>
      </w:pPr>
    </w:p>
    <w:p>
      <w:pPr>
        <w:widowControl/>
        <w:snapToGrid w:val="0"/>
        <w:spacing w:line="360" w:lineRule="auto"/>
        <w:ind w:firstLine="643" w:firstLineChars="200"/>
        <w:rPr>
          <w:rFonts w:hint="default" w:eastAsia="楷体_GB2312"/>
          <w:b/>
          <w:bCs/>
          <w:color w:val="000000"/>
          <w:sz w:val="32"/>
          <w:szCs w:val="32"/>
          <w:lang w:val="en-US" w:eastAsia="zh-CN"/>
        </w:rPr>
      </w:pPr>
      <w:r>
        <w:rPr>
          <w:rFonts w:hint="eastAsia" w:eastAsia="楷体_GB2312"/>
          <w:b/>
          <w:bCs/>
          <w:color w:val="000000"/>
          <w:sz w:val="32"/>
          <w:szCs w:val="32"/>
          <w:lang w:val="en-US" w:eastAsia="zh-CN"/>
        </w:rPr>
        <w:t>十二、国有资本经营预算支出表</w:t>
      </w:r>
    </w:p>
    <w:p>
      <w:pPr>
        <w:widowControl/>
        <w:numPr>
          <w:ilvl w:val="0"/>
          <w:numId w:val="0"/>
        </w:numPr>
        <w:spacing w:line="360" w:lineRule="auto"/>
        <w:jc w:val="center"/>
        <w:rPr>
          <w:rFonts w:hint="eastAsia" w:ascii="微软雅黑" w:hAnsi="微软雅黑" w:eastAsia="微软雅黑" w:cs="微软雅黑"/>
          <w:b/>
          <w:bCs w:val="0"/>
          <w:sz w:val="38"/>
          <w:szCs w:val="38"/>
          <w:lang w:val="en-US" w:eastAsia="zh-CN"/>
        </w:rPr>
      </w:pPr>
      <w:r>
        <w:rPr>
          <w:rFonts w:hint="eastAsia" w:ascii="微软雅黑" w:hAnsi="微软雅黑" w:eastAsia="微软雅黑" w:cs="微软雅黑"/>
          <w:b/>
          <w:bCs w:val="0"/>
          <w:sz w:val="38"/>
          <w:szCs w:val="38"/>
          <w:lang w:val="en-US" w:eastAsia="zh-CN"/>
        </w:rPr>
        <w:t>国有资本经营预算支出表</w:t>
      </w:r>
    </w:p>
    <w:tbl>
      <w:tblPr>
        <w:tblStyle w:val="6"/>
        <w:tblW w:w="8858" w:type="dxa"/>
        <w:tblInd w:w="0" w:type="dxa"/>
        <w:tblLayout w:type="fixed"/>
        <w:tblCellMar>
          <w:top w:w="0" w:type="dxa"/>
          <w:left w:w="108" w:type="dxa"/>
          <w:bottom w:w="0" w:type="dxa"/>
          <w:right w:w="108" w:type="dxa"/>
        </w:tblCellMar>
      </w:tblPr>
      <w:tblGrid>
        <w:gridCol w:w="1828"/>
        <w:gridCol w:w="1152"/>
        <w:gridCol w:w="392"/>
        <w:gridCol w:w="1680"/>
        <w:gridCol w:w="1449"/>
        <w:gridCol w:w="2357"/>
      </w:tblGrid>
      <w:tr>
        <w:tblPrEx>
          <w:tblCellMar>
            <w:top w:w="0" w:type="dxa"/>
            <w:left w:w="108" w:type="dxa"/>
            <w:bottom w:w="0" w:type="dxa"/>
            <w:right w:w="108" w:type="dxa"/>
          </w:tblCellMar>
        </w:tblPrEx>
        <w:trPr>
          <w:trHeight w:val="500" w:hRule="atLeast"/>
        </w:trPr>
        <w:tc>
          <w:tcPr>
            <w:tcW w:w="2980" w:type="dxa"/>
            <w:gridSpan w:val="2"/>
            <w:tcBorders>
              <w:top w:val="nil"/>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eastAsia="zh-CN" w:bidi="ar"/>
              </w:rPr>
              <w:t>部门</w:t>
            </w:r>
            <w:r>
              <w:rPr>
                <w:rFonts w:ascii="宋体" w:hAnsi="宋体" w:cs="宋体"/>
                <w:color w:val="000000"/>
                <w:kern w:val="0"/>
                <w:sz w:val="18"/>
                <w:szCs w:val="18"/>
                <w:lang w:bidi="ar"/>
              </w:rPr>
              <w:t>：牡丹江市西安区沿江街道办事处</w:t>
            </w:r>
          </w:p>
        </w:tc>
        <w:tc>
          <w:tcPr>
            <w:tcW w:w="2072" w:type="dxa"/>
            <w:gridSpan w:val="2"/>
            <w:tcBorders>
              <w:top w:val="nil"/>
              <w:left w:val="nil"/>
              <w:bottom w:val="nil"/>
              <w:right w:val="nil"/>
            </w:tcBorders>
            <w:shd w:val="clear" w:color="auto" w:fill="auto"/>
            <w:vAlign w:val="center"/>
          </w:tcPr>
          <w:p>
            <w:pPr>
              <w:rPr>
                <w:rFonts w:ascii="宋体" w:hAnsi="宋体" w:cs="宋体"/>
                <w:color w:val="000000"/>
                <w:sz w:val="22"/>
                <w:szCs w:val="22"/>
              </w:rPr>
            </w:pPr>
          </w:p>
        </w:tc>
        <w:tc>
          <w:tcPr>
            <w:tcW w:w="3806" w:type="dxa"/>
            <w:gridSpan w:val="2"/>
            <w:tcBorders>
              <w:top w:val="nil"/>
              <w:left w:val="nil"/>
              <w:bottom w:val="nil"/>
              <w:right w:val="nil"/>
            </w:tcBorders>
            <w:shd w:val="clear" w:color="auto" w:fill="auto"/>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单位:万元</w:t>
            </w:r>
          </w:p>
        </w:tc>
      </w:tr>
      <w:tr>
        <w:tblPrEx>
          <w:tblCellMar>
            <w:top w:w="0" w:type="dxa"/>
            <w:left w:w="108" w:type="dxa"/>
            <w:bottom w:w="0" w:type="dxa"/>
            <w:right w:w="108" w:type="dxa"/>
          </w:tblCellMar>
        </w:tblPrEx>
        <w:trPr>
          <w:trHeight w:val="854" w:hRule="atLeast"/>
        </w:trPr>
        <w:tc>
          <w:tcPr>
            <w:tcW w:w="1828" w:type="dxa"/>
            <w:vMerge w:val="restart"/>
            <w:tcBorders>
              <w:top w:val="single" w:color="000000" w:sz="4" w:space="0"/>
              <w:left w:val="single" w:color="000000" w:sz="4" w:space="0"/>
              <w:bottom w:val="single" w:color="000000" w:sz="4" w:space="0"/>
              <w:right w:val="single" w:color="000000" w:sz="4" w:space="0"/>
            </w:tcBorders>
            <w:shd w:val="clear" w:color="C6DAF2" w:fill="C6DAF2"/>
            <w:vAlign w:val="center"/>
          </w:tcPr>
          <w:p>
            <w:pPr>
              <w:widowControl/>
              <w:jc w:val="center"/>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kern w:val="0"/>
                <w:sz w:val="18"/>
                <w:szCs w:val="18"/>
                <w:lang w:bidi="ar"/>
              </w:rPr>
              <w:t>科目编码</w:t>
            </w:r>
          </w:p>
        </w:tc>
        <w:tc>
          <w:tcPr>
            <w:tcW w:w="1544" w:type="dxa"/>
            <w:gridSpan w:val="2"/>
            <w:vMerge w:val="restart"/>
            <w:tcBorders>
              <w:top w:val="single" w:color="000000" w:sz="4" w:space="0"/>
              <w:left w:val="single" w:color="000000" w:sz="4" w:space="0"/>
              <w:bottom w:val="single" w:color="000000" w:sz="4" w:space="0"/>
              <w:right w:val="single" w:color="000000" w:sz="4" w:space="0"/>
            </w:tcBorders>
            <w:shd w:val="clear" w:color="C6DAF2" w:fill="C6DAF2"/>
            <w:vAlign w:val="center"/>
          </w:tcPr>
          <w:p>
            <w:pPr>
              <w:widowControl/>
              <w:jc w:val="center"/>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kern w:val="0"/>
                <w:sz w:val="18"/>
                <w:szCs w:val="18"/>
                <w:lang w:bidi="ar"/>
              </w:rPr>
              <w:t>科目名称</w:t>
            </w:r>
          </w:p>
        </w:tc>
        <w:tc>
          <w:tcPr>
            <w:tcW w:w="5486" w:type="dxa"/>
            <w:gridSpan w:val="3"/>
            <w:tcBorders>
              <w:top w:val="single" w:color="000000" w:sz="4" w:space="0"/>
              <w:left w:val="single" w:color="000000" w:sz="4" w:space="0"/>
              <w:bottom w:val="single" w:color="000000" w:sz="4" w:space="0"/>
              <w:right w:val="single" w:color="000000" w:sz="4" w:space="0"/>
            </w:tcBorders>
            <w:shd w:val="clear" w:color="C6DAF2" w:fill="C6DAF2"/>
            <w:vAlign w:val="center"/>
          </w:tcPr>
          <w:p>
            <w:pPr>
              <w:widowControl/>
              <w:jc w:val="center"/>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kern w:val="0"/>
                <w:sz w:val="18"/>
                <w:szCs w:val="18"/>
                <w:lang w:bidi="ar"/>
              </w:rPr>
              <w:t>本年国有资本经营预算支出</w:t>
            </w:r>
          </w:p>
        </w:tc>
      </w:tr>
      <w:tr>
        <w:tblPrEx>
          <w:tblCellMar>
            <w:top w:w="0" w:type="dxa"/>
            <w:left w:w="108" w:type="dxa"/>
            <w:bottom w:w="0" w:type="dxa"/>
            <w:right w:w="108" w:type="dxa"/>
          </w:tblCellMar>
        </w:tblPrEx>
        <w:trPr>
          <w:trHeight w:val="854" w:hRule="atLeast"/>
        </w:trPr>
        <w:tc>
          <w:tcPr>
            <w:tcW w:w="1828" w:type="dxa"/>
            <w:vMerge w:val="continue"/>
            <w:tcBorders>
              <w:top w:val="single" w:color="000000" w:sz="4" w:space="0"/>
              <w:left w:val="single" w:color="000000" w:sz="4" w:space="0"/>
              <w:bottom w:val="single" w:color="000000" w:sz="4" w:space="0"/>
              <w:right w:val="single" w:color="000000" w:sz="4" w:space="0"/>
            </w:tcBorders>
            <w:shd w:val="clear" w:color="C6DAF2" w:fill="C6DAF2"/>
            <w:vAlign w:val="center"/>
          </w:tcPr>
          <w:p>
            <w:pPr>
              <w:jc w:val="center"/>
              <w:rPr>
                <w:rFonts w:ascii="微软雅黑" w:hAnsi="微软雅黑" w:eastAsia="微软雅黑" w:cs="微软雅黑"/>
                <w:b/>
                <w:bCs/>
                <w:color w:val="000000"/>
                <w:sz w:val="18"/>
                <w:szCs w:val="18"/>
              </w:rPr>
            </w:pPr>
          </w:p>
        </w:tc>
        <w:tc>
          <w:tcPr>
            <w:tcW w:w="1544" w:type="dxa"/>
            <w:gridSpan w:val="2"/>
            <w:vMerge w:val="continue"/>
            <w:tcBorders>
              <w:top w:val="single" w:color="000000" w:sz="4" w:space="0"/>
              <w:left w:val="single" w:color="000000" w:sz="4" w:space="0"/>
              <w:bottom w:val="single" w:color="000000" w:sz="4" w:space="0"/>
              <w:right w:val="single" w:color="000000" w:sz="4" w:space="0"/>
            </w:tcBorders>
            <w:shd w:val="clear" w:color="C6DAF2" w:fill="C6DAF2"/>
            <w:vAlign w:val="center"/>
          </w:tcPr>
          <w:p>
            <w:pPr>
              <w:jc w:val="center"/>
              <w:rPr>
                <w:rFonts w:ascii="微软雅黑" w:hAnsi="微软雅黑" w:eastAsia="微软雅黑" w:cs="微软雅黑"/>
                <w:b/>
                <w:bCs/>
                <w:color w:val="000000"/>
                <w:sz w:val="18"/>
                <w:szCs w:val="18"/>
              </w:rPr>
            </w:pPr>
          </w:p>
        </w:tc>
        <w:tc>
          <w:tcPr>
            <w:tcW w:w="1680"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widowControl/>
              <w:jc w:val="center"/>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kern w:val="0"/>
                <w:sz w:val="18"/>
                <w:szCs w:val="18"/>
                <w:lang w:bidi="ar"/>
              </w:rPr>
              <w:t>合计</w:t>
            </w:r>
          </w:p>
        </w:tc>
        <w:tc>
          <w:tcPr>
            <w:tcW w:w="1449"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widowControl/>
              <w:jc w:val="center"/>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kern w:val="0"/>
                <w:sz w:val="18"/>
                <w:szCs w:val="18"/>
                <w:lang w:bidi="ar"/>
              </w:rPr>
              <w:t>基本支出</w:t>
            </w:r>
          </w:p>
        </w:tc>
        <w:tc>
          <w:tcPr>
            <w:tcW w:w="2357" w:type="dxa"/>
            <w:tcBorders>
              <w:top w:val="single" w:color="000000" w:sz="4" w:space="0"/>
              <w:left w:val="single" w:color="000000" w:sz="4" w:space="0"/>
              <w:bottom w:val="single" w:color="000000" w:sz="4" w:space="0"/>
              <w:right w:val="single" w:color="000000" w:sz="4" w:space="0"/>
            </w:tcBorders>
            <w:shd w:val="clear" w:color="C6DAF2" w:fill="C6DAF2"/>
            <w:vAlign w:val="center"/>
          </w:tcPr>
          <w:p>
            <w:pPr>
              <w:widowControl/>
              <w:jc w:val="center"/>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kern w:val="0"/>
                <w:sz w:val="18"/>
                <w:szCs w:val="18"/>
                <w:lang w:bidi="ar"/>
              </w:rPr>
              <w:t>项目支出</w:t>
            </w:r>
          </w:p>
        </w:tc>
      </w:tr>
      <w:tr>
        <w:tblPrEx>
          <w:tblCellMar>
            <w:top w:w="0" w:type="dxa"/>
            <w:left w:w="108" w:type="dxa"/>
            <w:bottom w:w="0" w:type="dxa"/>
            <w:right w:w="108" w:type="dxa"/>
          </w:tblCellMar>
        </w:tblPrEx>
        <w:trPr>
          <w:trHeight w:val="854" w:hRule="atLeast"/>
        </w:trPr>
        <w:tc>
          <w:tcPr>
            <w:tcW w:w="1828" w:type="dxa"/>
            <w:tcBorders>
              <w:top w:val="single" w:color="000000" w:sz="4" w:space="0"/>
              <w:left w:val="single" w:color="000000" w:sz="4" w:space="0"/>
              <w:bottom w:val="single" w:color="000000" w:sz="4" w:space="0"/>
              <w:right w:val="single" w:color="000000" w:sz="4" w:space="0"/>
            </w:tcBorders>
            <w:shd w:val="clear" w:color="C6DAF2" w:fill="F5F8FD"/>
            <w:vAlign w:val="center"/>
          </w:tcPr>
          <w:p>
            <w:pPr>
              <w:jc w:val="center"/>
              <w:rPr>
                <w:rFonts w:ascii="微软雅黑" w:hAnsi="微软雅黑" w:eastAsia="微软雅黑" w:cs="微软雅黑"/>
                <w:b/>
                <w:bCs/>
                <w:color w:val="000000"/>
                <w:sz w:val="18"/>
                <w:szCs w:val="18"/>
              </w:rPr>
            </w:pPr>
          </w:p>
        </w:tc>
        <w:tc>
          <w:tcPr>
            <w:tcW w:w="1544" w:type="dxa"/>
            <w:gridSpan w:val="2"/>
            <w:tcBorders>
              <w:top w:val="single" w:color="000000" w:sz="4" w:space="0"/>
              <w:left w:val="single" w:color="000000" w:sz="4" w:space="0"/>
              <w:bottom w:val="single" w:color="000000" w:sz="4" w:space="0"/>
              <w:right w:val="single" w:color="000000" w:sz="4" w:space="0"/>
            </w:tcBorders>
            <w:shd w:val="clear" w:color="C6DAF2" w:fill="F5F8FD"/>
            <w:vAlign w:val="center"/>
          </w:tcPr>
          <w:p>
            <w:pPr>
              <w:jc w:val="center"/>
              <w:rPr>
                <w:rFonts w:ascii="微软雅黑" w:hAnsi="微软雅黑" w:eastAsia="微软雅黑" w:cs="微软雅黑"/>
                <w:b/>
                <w:bCs/>
                <w:color w:val="000000"/>
                <w:sz w:val="18"/>
                <w:szCs w:val="18"/>
              </w:rPr>
            </w:pPr>
          </w:p>
        </w:tc>
        <w:tc>
          <w:tcPr>
            <w:tcW w:w="1680" w:type="dxa"/>
            <w:tcBorders>
              <w:top w:val="single" w:color="000000" w:sz="4" w:space="0"/>
              <w:left w:val="single" w:color="000000" w:sz="4" w:space="0"/>
              <w:bottom w:val="single" w:color="000000" w:sz="4" w:space="0"/>
              <w:right w:val="single" w:color="000000" w:sz="4" w:space="0"/>
            </w:tcBorders>
            <w:shd w:val="clear" w:color="C6DAF2" w:fill="F5F8FD"/>
            <w:vAlign w:val="center"/>
          </w:tcPr>
          <w:p>
            <w:pPr>
              <w:widowControl/>
              <w:jc w:val="center"/>
              <w:textAlignment w:val="center"/>
              <w:rPr>
                <w:rFonts w:ascii="微软雅黑" w:hAnsi="微软雅黑" w:eastAsia="微软雅黑" w:cs="微软雅黑"/>
                <w:b/>
                <w:bCs/>
                <w:color w:val="000000"/>
                <w:kern w:val="0"/>
                <w:sz w:val="18"/>
                <w:szCs w:val="18"/>
                <w:lang w:bidi="ar"/>
              </w:rPr>
            </w:pPr>
          </w:p>
        </w:tc>
        <w:tc>
          <w:tcPr>
            <w:tcW w:w="1449" w:type="dxa"/>
            <w:tcBorders>
              <w:top w:val="single" w:color="000000" w:sz="4" w:space="0"/>
              <w:left w:val="single" w:color="000000" w:sz="4" w:space="0"/>
              <w:bottom w:val="single" w:color="000000" w:sz="4" w:space="0"/>
              <w:right w:val="single" w:color="000000" w:sz="4" w:space="0"/>
            </w:tcBorders>
            <w:shd w:val="clear" w:color="C6DAF2" w:fill="F5F8FD"/>
            <w:vAlign w:val="center"/>
          </w:tcPr>
          <w:p>
            <w:pPr>
              <w:widowControl/>
              <w:jc w:val="center"/>
              <w:textAlignment w:val="center"/>
              <w:rPr>
                <w:rFonts w:ascii="微软雅黑" w:hAnsi="微软雅黑" w:eastAsia="微软雅黑" w:cs="微软雅黑"/>
                <w:b/>
                <w:bCs/>
                <w:color w:val="000000"/>
                <w:kern w:val="0"/>
                <w:sz w:val="18"/>
                <w:szCs w:val="18"/>
                <w:lang w:bidi="ar"/>
              </w:rPr>
            </w:pPr>
          </w:p>
        </w:tc>
        <w:tc>
          <w:tcPr>
            <w:tcW w:w="2357" w:type="dxa"/>
            <w:tcBorders>
              <w:top w:val="single" w:color="000000" w:sz="4" w:space="0"/>
              <w:left w:val="single" w:color="000000" w:sz="4" w:space="0"/>
              <w:bottom w:val="single" w:color="000000" w:sz="4" w:space="0"/>
              <w:right w:val="single" w:color="000000" w:sz="4" w:space="0"/>
            </w:tcBorders>
            <w:shd w:val="clear" w:color="C6DAF2" w:fill="F5F8FD"/>
            <w:vAlign w:val="center"/>
          </w:tcPr>
          <w:p>
            <w:pPr>
              <w:widowControl/>
              <w:jc w:val="center"/>
              <w:textAlignment w:val="center"/>
              <w:rPr>
                <w:rFonts w:ascii="微软雅黑" w:hAnsi="微软雅黑" w:eastAsia="微软雅黑" w:cs="微软雅黑"/>
                <w:b/>
                <w:bCs/>
                <w:color w:val="000000"/>
                <w:kern w:val="0"/>
                <w:sz w:val="18"/>
                <w:szCs w:val="18"/>
                <w:lang w:bidi="ar"/>
              </w:rPr>
            </w:pPr>
          </w:p>
        </w:tc>
      </w:tr>
    </w:tbl>
    <w:p>
      <w:pPr>
        <w:widowControl/>
        <w:spacing w:line="360" w:lineRule="auto"/>
        <w:rPr>
          <w:rFonts w:eastAsia="仿宋_GB2312"/>
          <w:bCs/>
          <w:sz w:val="32"/>
          <w:szCs w:val="32"/>
        </w:rPr>
      </w:pPr>
      <w:r>
        <w:rPr>
          <w:rFonts w:hint="eastAsia" w:eastAsia="仿宋_GB2312"/>
          <w:bCs/>
          <w:sz w:val="32"/>
          <w:szCs w:val="32"/>
          <w:lang w:val="en-US" w:eastAsia="zh-CN"/>
        </w:rPr>
        <w:t>注：</w:t>
      </w:r>
      <w:r>
        <w:rPr>
          <w:rFonts w:hint="eastAsia" w:eastAsia="仿宋_GB2312"/>
          <w:bCs/>
          <w:sz w:val="32"/>
          <w:szCs w:val="32"/>
        </w:rPr>
        <w:t>本部门无国有资本经营预算安排的支出，故本表无数据。</w:t>
      </w:r>
    </w:p>
    <w:p>
      <w:pPr>
        <w:widowControl/>
        <w:spacing w:line="360" w:lineRule="auto"/>
        <w:rPr>
          <w:rFonts w:eastAsia="黑体"/>
          <w:bCs/>
          <w:sz w:val="32"/>
          <w:szCs w:val="32"/>
        </w:rPr>
      </w:pPr>
    </w:p>
    <w:p>
      <w:pPr>
        <w:widowControl/>
        <w:spacing w:line="360" w:lineRule="auto"/>
        <w:jc w:val="center"/>
        <w:rPr>
          <w:rFonts w:eastAsia="黑体"/>
          <w:bCs/>
          <w:sz w:val="32"/>
          <w:szCs w:val="32"/>
        </w:rPr>
      </w:pPr>
      <w:r>
        <w:rPr>
          <w:rFonts w:hAnsi="黑体" w:eastAsia="黑体"/>
          <w:bCs/>
          <w:sz w:val="32"/>
          <w:szCs w:val="32"/>
        </w:rPr>
        <w:t>第三部分</w:t>
      </w:r>
      <w:r>
        <w:rPr>
          <w:rFonts w:eastAsia="黑体"/>
          <w:bCs/>
          <w:sz w:val="32"/>
          <w:szCs w:val="32"/>
        </w:rPr>
        <w:t xml:space="preserve">    </w:t>
      </w:r>
      <w:r>
        <w:rPr>
          <w:rFonts w:hint="eastAsia" w:ascii="黑体" w:hAnsi="黑体" w:eastAsia="黑体" w:cs="黑体"/>
          <w:bCs/>
          <w:sz w:val="32"/>
          <w:szCs w:val="32"/>
        </w:rPr>
        <w:t>牡丹江市西安区沿江街道办事处</w:t>
      </w:r>
      <w:r>
        <w:rPr>
          <w:rFonts w:eastAsia="黑体"/>
          <w:bCs/>
          <w:sz w:val="32"/>
          <w:szCs w:val="32"/>
        </w:rPr>
        <w:t>2022</w:t>
      </w:r>
      <w:r>
        <w:rPr>
          <w:rFonts w:hAnsi="黑体" w:eastAsia="黑体"/>
          <w:bCs/>
          <w:sz w:val="32"/>
          <w:szCs w:val="32"/>
        </w:rPr>
        <w:t>年预算情况说明</w:t>
      </w:r>
    </w:p>
    <w:p>
      <w:pPr>
        <w:spacing w:line="360" w:lineRule="auto"/>
        <w:ind w:firstLine="640" w:firstLineChars="200"/>
        <w:rPr>
          <w:rFonts w:eastAsia="仿宋_GB2312"/>
          <w:kern w:val="0"/>
          <w:sz w:val="32"/>
          <w:szCs w:val="32"/>
          <w:lang w:val="zh-CN"/>
        </w:rPr>
      </w:pPr>
    </w:p>
    <w:p>
      <w:pPr>
        <w:numPr>
          <w:ilvl w:val="0"/>
          <w:numId w:val="2"/>
        </w:numPr>
        <w:spacing w:line="360" w:lineRule="auto"/>
        <w:ind w:firstLine="643" w:firstLineChars="200"/>
        <w:rPr>
          <w:rFonts w:eastAsia="楷体_GB2312"/>
          <w:b/>
          <w:bCs/>
          <w:sz w:val="32"/>
          <w:szCs w:val="32"/>
          <w:highlight w:val="none"/>
        </w:rPr>
      </w:pPr>
      <w:r>
        <w:rPr>
          <w:rFonts w:eastAsia="楷体_GB2312"/>
          <w:b/>
          <w:bCs/>
          <w:sz w:val="32"/>
          <w:szCs w:val="32"/>
          <w:highlight w:val="none"/>
        </w:rPr>
        <w:t>关于</w:t>
      </w:r>
      <w:r>
        <w:rPr>
          <w:rFonts w:hint="eastAsia" w:eastAsia="楷体_GB2312"/>
          <w:b/>
          <w:bCs/>
          <w:sz w:val="32"/>
          <w:szCs w:val="32"/>
          <w:highlight w:val="none"/>
          <w:lang w:eastAsia="zh-CN"/>
        </w:rPr>
        <w:t>预算收支增减变化</w:t>
      </w:r>
      <w:r>
        <w:rPr>
          <w:rFonts w:eastAsia="楷体_GB2312"/>
          <w:b/>
          <w:bCs/>
          <w:sz w:val="32"/>
          <w:szCs w:val="32"/>
          <w:highlight w:val="none"/>
        </w:rPr>
        <w:t>的说明</w:t>
      </w:r>
    </w:p>
    <w:p>
      <w:pPr>
        <w:numPr>
          <w:ilvl w:val="0"/>
          <w:numId w:val="0"/>
        </w:numPr>
        <w:spacing w:line="360" w:lineRule="auto"/>
        <w:ind w:firstLine="640" w:firstLineChars="200"/>
        <w:rPr>
          <w:rFonts w:eastAsia="仿宋_GB2312"/>
          <w:bCs/>
          <w:sz w:val="32"/>
          <w:szCs w:val="32"/>
        </w:rPr>
      </w:pPr>
      <w:r>
        <w:rPr>
          <w:rFonts w:eastAsia="仿宋_GB2312"/>
          <w:kern w:val="0"/>
          <w:sz w:val="32"/>
          <w:szCs w:val="32"/>
          <w:lang w:val="zh-CN"/>
        </w:rPr>
        <w:t>按照综合预算的原则，</w:t>
      </w:r>
      <w:r>
        <w:rPr>
          <w:rFonts w:hint="eastAsia" w:eastAsia="仿宋_GB2312"/>
          <w:kern w:val="0"/>
          <w:sz w:val="32"/>
          <w:szCs w:val="32"/>
        </w:rPr>
        <w:t>牡丹江市西安区沿江街道办事处</w:t>
      </w:r>
      <w:r>
        <w:rPr>
          <w:rFonts w:eastAsia="仿宋_GB2312"/>
          <w:bCs/>
          <w:sz w:val="32"/>
          <w:szCs w:val="32"/>
        </w:rPr>
        <w:t>部门所有收入和支出均纳入部门预算管理。</w:t>
      </w:r>
      <w:r>
        <w:rPr>
          <w:rFonts w:eastAsia="仿宋_GB2312"/>
          <w:bCs/>
          <w:color w:val="000000"/>
          <w:sz w:val="32"/>
          <w:szCs w:val="32"/>
        </w:rPr>
        <w:t>2022年，</w:t>
      </w:r>
      <w:r>
        <w:rPr>
          <w:rFonts w:hint="eastAsia" w:eastAsia="仿宋_GB2312"/>
          <w:kern w:val="0"/>
          <w:sz w:val="32"/>
          <w:szCs w:val="32"/>
        </w:rPr>
        <w:t>牡丹江市西安区沿江街道办事处</w:t>
      </w:r>
      <w:r>
        <w:rPr>
          <w:rFonts w:eastAsia="仿宋_GB2312"/>
          <w:bCs/>
          <w:color w:val="000000"/>
          <w:sz w:val="32"/>
          <w:szCs w:val="32"/>
        </w:rPr>
        <w:t>部门收</w:t>
      </w:r>
      <w:r>
        <w:rPr>
          <w:rFonts w:hint="eastAsia" w:eastAsia="仿宋_GB2312"/>
          <w:bCs/>
          <w:color w:val="000000"/>
          <w:sz w:val="32"/>
          <w:szCs w:val="32"/>
        </w:rPr>
        <w:t>入总预算607.03</w:t>
      </w:r>
      <w:r>
        <w:rPr>
          <w:rFonts w:eastAsia="仿宋_GB2312"/>
          <w:bCs/>
          <w:color w:val="000000"/>
          <w:sz w:val="32"/>
          <w:szCs w:val="32"/>
        </w:rPr>
        <w:t>万元</w:t>
      </w:r>
      <w:r>
        <w:rPr>
          <w:rFonts w:hint="eastAsia" w:eastAsia="仿宋_GB2312"/>
          <w:bCs/>
          <w:color w:val="000000"/>
          <w:sz w:val="32"/>
          <w:szCs w:val="32"/>
        </w:rPr>
        <w:t>，</w:t>
      </w:r>
      <w:r>
        <w:rPr>
          <w:rFonts w:eastAsia="仿宋_GB2312"/>
          <w:bCs/>
          <w:sz w:val="32"/>
          <w:szCs w:val="32"/>
        </w:rPr>
        <w:t>包括：一般公共预算</w:t>
      </w:r>
      <w:r>
        <w:rPr>
          <w:rFonts w:hint="eastAsia" w:eastAsia="仿宋_GB2312"/>
          <w:bCs/>
          <w:sz w:val="32"/>
          <w:szCs w:val="32"/>
        </w:rPr>
        <w:t>拨款</w:t>
      </w:r>
      <w:r>
        <w:rPr>
          <w:rFonts w:eastAsia="仿宋_GB2312"/>
          <w:bCs/>
          <w:sz w:val="32"/>
          <w:szCs w:val="32"/>
        </w:rPr>
        <w:t>收入</w:t>
      </w:r>
      <w:r>
        <w:rPr>
          <w:rFonts w:hint="eastAsia" w:eastAsia="仿宋_GB2312"/>
          <w:bCs/>
          <w:sz w:val="32"/>
          <w:szCs w:val="32"/>
          <w:lang w:val="en-US" w:eastAsia="zh-CN"/>
        </w:rPr>
        <w:t>607.03万元</w:t>
      </w:r>
      <w:r>
        <w:rPr>
          <w:rFonts w:eastAsia="仿宋_GB2312"/>
          <w:bCs/>
          <w:sz w:val="32"/>
          <w:szCs w:val="32"/>
        </w:rPr>
        <w:t>、</w:t>
      </w:r>
      <w:r>
        <w:rPr>
          <w:rFonts w:hint="eastAsia" w:eastAsia="仿宋_GB2312"/>
          <w:bCs/>
          <w:color w:val="000000"/>
          <w:sz w:val="32"/>
          <w:szCs w:val="32"/>
        </w:rPr>
        <w:t>比</w:t>
      </w:r>
      <w:r>
        <w:rPr>
          <w:rFonts w:eastAsia="仿宋_GB2312"/>
          <w:bCs/>
          <w:color w:val="000000"/>
          <w:sz w:val="32"/>
          <w:szCs w:val="32"/>
        </w:rPr>
        <w:t>上年</w:t>
      </w:r>
      <w:r>
        <w:rPr>
          <w:rFonts w:hint="eastAsia" w:eastAsia="仿宋_GB2312"/>
          <w:bCs/>
          <w:color w:val="000000"/>
          <w:sz w:val="32"/>
          <w:szCs w:val="32"/>
        </w:rPr>
        <w:t>预算增加143.61</w:t>
      </w:r>
      <w:r>
        <w:rPr>
          <w:rFonts w:eastAsia="仿宋_GB2312"/>
          <w:bCs/>
          <w:color w:val="000000"/>
          <w:sz w:val="32"/>
          <w:szCs w:val="32"/>
        </w:rPr>
        <w:t>万元</w:t>
      </w:r>
      <w:r>
        <w:rPr>
          <w:rFonts w:hint="eastAsia" w:eastAsia="仿宋_GB2312"/>
          <w:bCs/>
          <w:color w:val="000000"/>
          <w:sz w:val="32"/>
          <w:szCs w:val="32"/>
        </w:rPr>
        <w:t>，主要原因是</w:t>
      </w:r>
      <w:r>
        <w:rPr>
          <w:rFonts w:hint="eastAsia" w:ascii="仿宋_GB2312" w:eastAsia="仿宋_GB2312"/>
          <w:bCs/>
          <w:kern w:val="0"/>
          <w:sz w:val="32"/>
          <w:szCs w:val="32"/>
        </w:rPr>
        <w:t>人员变动经费增加，项目支出增加</w:t>
      </w:r>
      <w:r>
        <w:rPr>
          <w:rFonts w:hint="eastAsia" w:eastAsia="仿宋_GB2312"/>
          <w:bCs/>
          <w:sz w:val="32"/>
          <w:szCs w:val="32"/>
        </w:rPr>
        <w:t>。</w:t>
      </w:r>
      <w:r>
        <w:rPr>
          <w:rFonts w:eastAsia="仿宋_GB2312"/>
          <w:bCs/>
          <w:color w:val="000000"/>
          <w:sz w:val="32"/>
          <w:szCs w:val="32"/>
        </w:rPr>
        <w:t>支</w:t>
      </w:r>
      <w:r>
        <w:rPr>
          <w:rFonts w:hint="eastAsia" w:eastAsia="仿宋_GB2312"/>
          <w:bCs/>
          <w:color w:val="000000"/>
          <w:sz w:val="32"/>
          <w:szCs w:val="32"/>
        </w:rPr>
        <w:t>出</w:t>
      </w:r>
      <w:r>
        <w:rPr>
          <w:rFonts w:eastAsia="仿宋_GB2312"/>
          <w:bCs/>
          <w:color w:val="000000"/>
          <w:sz w:val="32"/>
          <w:szCs w:val="32"/>
        </w:rPr>
        <w:t>总预算</w:t>
      </w:r>
      <w:r>
        <w:rPr>
          <w:rFonts w:hint="eastAsia" w:eastAsia="仿宋_GB2312"/>
          <w:bCs/>
          <w:color w:val="000000"/>
          <w:sz w:val="32"/>
          <w:szCs w:val="32"/>
        </w:rPr>
        <w:t>607.03</w:t>
      </w:r>
      <w:r>
        <w:rPr>
          <w:rFonts w:eastAsia="仿宋_GB2312"/>
          <w:bCs/>
          <w:color w:val="000000"/>
          <w:sz w:val="32"/>
          <w:szCs w:val="32"/>
        </w:rPr>
        <w:t>万元，</w:t>
      </w:r>
      <w:r>
        <w:rPr>
          <w:rFonts w:eastAsia="仿宋_GB2312"/>
          <w:bCs/>
          <w:sz w:val="32"/>
          <w:szCs w:val="32"/>
        </w:rPr>
        <w:t>包括：</w:t>
      </w:r>
      <w:r>
        <w:rPr>
          <w:rFonts w:hint="eastAsia" w:eastAsia="仿宋_GB2312"/>
          <w:bCs/>
          <w:sz w:val="32"/>
          <w:szCs w:val="32"/>
          <w:lang w:val="en-US" w:eastAsia="zh-CN"/>
        </w:rPr>
        <w:t>社会保障和就业支出20.94万元、卫生健康支出6.04万元、城乡社区支出561.42万元、住房保障支出18.63万元</w:t>
      </w:r>
      <w:r>
        <w:rPr>
          <w:rFonts w:hint="eastAsia" w:eastAsia="仿宋_GB2312"/>
          <w:bCs/>
          <w:sz w:val="32"/>
          <w:szCs w:val="32"/>
        </w:rPr>
        <w:t>，</w:t>
      </w:r>
      <w:r>
        <w:rPr>
          <w:rFonts w:hint="eastAsia" w:eastAsia="仿宋_GB2312"/>
          <w:bCs/>
          <w:color w:val="000000"/>
          <w:sz w:val="32"/>
          <w:szCs w:val="32"/>
        </w:rPr>
        <w:t>比</w:t>
      </w:r>
      <w:r>
        <w:rPr>
          <w:rFonts w:eastAsia="仿宋_GB2312"/>
          <w:bCs/>
          <w:color w:val="000000"/>
          <w:sz w:val="32"/>
          <w:szCs w:val="32"/>
        </w:rPr>
        <w:t>上年</w:t>
      </w:r>
      <w:r>
        <w:rPr>
          <w:rFonts w:hint="eastAsia" w:eastAsia="仿宋_GB2312"/>
          <w:bCs/>
          <w:color w:val="000000"/>
          <w:sz w:val="32"/>
          <w:szCs w:val="32"/>
        </w:rPr>
        <w:t>预算</w:t>
      </w:r>
      <w:r>
        <w:rPr>
          <w:rFonts w:eastAsia="仿宋_GB2312"/>
          <w:bCs/>
          <w:color w:val="000000"/>
          <w:sz w:val="32"/>
          <w:szCs w:val="32"/>
        </w:rPr>
        <w:t>增加</w:t>
      </w:r>
      <w:r>
        <w:rPr>
          <w:rFonts w:hint="eastAsia" w:eastAsia="仿宋_GB2312"/>
          <w:bCs/>
          <w:color w:val="000000"/>
          <w:sz w:val="32"/>
          <w:szCs w:val="32"/>
        </w:rPr>
        <w:t>143.61</w:t>
      </w:r>
      <w:r>
        <w:rPr>
          <w:rFonts w:eastAsia="仿宋_GB2312"/>
          <w:bCs/>
          <w:color w:val="000000"/>
          <w:sz w:val="32"/>
          <w:szCs w:val="32"/>
        </w:rPr>
        <w:t>万元</w:t>
      </w:r>
      <w:r>
        <w:rPr>
          <w:rFonts w:hint="eastAsia" w:eastAsia="仿宋_GB2312"/>
          <w:bCs/>
          <w:color w:val="000000"/>
          <w:sz w:val="32"/>
          <w:szCs w:val="32"/>
        </w:rPr>
        <w:t>，主要原因是</w:t>
      </w:r>
      <w:r>
        <w:rPr>
          <w:rFonts w:hint="eastAsia" w:ascii="仿宋_GB2312" w:eastAsia="仿宋_GB2312"/>
          <w:bCs/>
          <w:kern w:val="0"/>
          <w:sz w:val="32"/>
          <w:szCs w:val="32"/>
        </w:rPr>
        <w:t>人员变动经费增加，项目支出增加</w:t>
      </w:r>
      <w:r>
        <w:rPr>
          <w:rFonts w:hint="eastAsia" w:eastAsia="仿宋_GB2312"/>
          <w:bCs/>
          <w:sz w:val="32"/>
          <w:szCs w:val="32"/>
        </w:rPr>
        <w:t>。</w:t>
      </w:r>
    </w:p>
    <w:p>
      <w:pPr>
        <w:widowControl/>
        <w:spacing w:line="360" w:lineRule="auto"/>
        <w:ind w:firstLine="643" w:firstLineChars="200"/>
        <w:rPr>
          <w:rFonts w:eastAsia="楷体_GB2312"/>
          <w:b/>
          <w:bCs/>
          <w:sz w:val="32"/>
          <w:szCs w:val="32"/>
        </w:rPr>
      </w:pPr>
      <w:r>
        <w:rPr>
          <w:rFonts w:eastAsia="楷体_GB2312"/>
          <w:b/>
          <w:bCs/>
          <w:sz w:val="32"/>
          <w:szCs w:val="32"/>
        </w:rPr>
        <w:t>二、关于收入总表的说明</w:t>
      </w:r>
    </w:p>
    <w:p>
      <w:pPr>
        <w:spacing w:line="360" w:lineRule="auto"/>
        <w:ind w:firstLine="640" w:firstLineChars="200"/>
        <w:rPr>
          <w:rFonts w:eastAsia="仿宋_GB2312"/>
          <w:kern w:val="0"/>
          <w:sz w:val="32"/>
          <w:szCs w:val="32"/>
        </w:rPr>
      </w:pPr>
      <w:r>
        <w:rPr>
          <w:rFonts w:eastAsia="仿宋_GB2312"/>
          <w:bCs/>
          <w:sz w:val="32"/>
          <w:szCs w:val="32"/>
        </w:rPr>
        <w:t>2022年，</w:t>
      </w:r>
      <w:r>
        <w:rPr>
          <w:rFonts w:hint="eastAsia" w:eastAsia="仿宋_GB2312"/>
          <w:kern w:val="0"/>
          <w:sz w:val="32"/>
          <w:szCs w:val="32"/>
        </w:rPr>
        <w:t>牡丹江市西安区沿江街道办事处</w:t>
      </w:r>
      <w:r>
        <w:rPr>
          <w:rFonts w:eastAsia="仿宋_GB2312"/>
          <w:bCs/>
          <w:sz w:val="32"/>
          <w:szCs w:val="32"/>
        </w:rPr>
        <w:t>收入预算</w:t>
      </w:r>
      <w:r>
        <w:rPr>
          <w:rFonts w:hint="eastAsia" w:eastAsia="仿宋_GB2312"/>
          <w:bCs/>
          <w:sz w:val="32"/>
          <w:szCs w:val="32"/>
        </w:rPr>
        <w:t>607.03</w:t>
      </w:r>
      <w:r>
        <w:rPr>
          <w:rFonts w:eastAsia="仿宋_GB2312"/>
          <w:bCs/>
          <w:sz w:val="32"/>
          <w:szCs w:val="32"/>
        </w:rPr>
        <w:t>万元，其中：一般公共预算收入</w:t>
      </w:r>
      <w:r>
        <w:rPr>
          <w:rFonts w:hint="eastAsia" w:eastAsia="仿宋_GB2312"/>
          <w:bCs/>
          <w:sz w:val="32"/>
          <w:szCs w:val="32"/>
        </w:rPr>
        <w:t>607.03</w:t>
      </w:r>
      <w:r>
        <w:rPr>
          <w:rFonts w:eastAsia="仿宋_GB2312"/>
          <w:bCs/>
          <w:sz w:val="32"/>
          <w:szCs w:val="32"/>
        </w:rPr>
        <w:t>万元，占</w:t>
      </w:r>
      <w:r>
        <w:rPr>
          <w:rFonts w:hint="eastAsia" w:eastAsia="仿宋_GB2312"/>
          <w:bCs/>
          <w:sz w:val="32"/>
          <w:szCs w:val="32"/>
        </w:rPr>
        <w:t>100</w:t>
      </w:r>
      <w:r>
        <w:rPr>
          <w:rFonts w:eastAsia="仿宋_GB2312"/>
          <w:bCs/>
          <w:sz w:val="32"/>
          <w:szCs w:val="32"/>
        </w:rPr>
        <w:t>%；政府性基金预算收入</w:t>
      </w:r>
      <w:r>
        <w:rPr>
          <w:rFonts w:hint="eastAsia" w:eastAsia="仿宋_GB2312"/>
          <w:bCs/>
          <w:sz w:val="32"/>
          <w:szCs w:val="32"/>
        </w:rPr>
        <w:t>0</w:t>
      </w:r>
      <w:r>
        <w:rPr>
          <w:rFonts w:eastAsia="仿宋_GB2312"/>
          <w:bCs/>
          <w:sz w:val="32"/>
          <w:szCs w:val="32"/>
        </w:rPr>
        <w:t>万元，占</w:t>
      </w:r>
      <w:r>
        <w:rPr>
          <w:rFonts w:hint="eastAsia" w:eastAsia="仿宋_GB2312"/>
          <w:bCs/>
          <w:sz w:val="32"/>
          <w:szCs w:val="32"/>
        </w:rPr>
        <w:t>0</w:t>
      </w:r>
      <w:r>
        <w:rPr>
          <w:rFonts w:eastAsia="仿宋_GB2312"/>
          <w:bCs/>
          <w:sz w:val="32"/>
          <w:szCs w:val="32"/>
        </w:rPr>
        <w:t>%；国有资本经营预算收入</w:t>
      </w:r>
      <w:r>
        <w:rPr>
          <w:rFonts w:hint="eastAsia" w:eastAsia="仿宋_GB2312"/>
          <w:bCs/>
          <w:sz w:val="32"/>
          <w:szCs w:val="32"/>
        </w:rPr>
        <w:t>0</w:t>
      </w:r>
      <w:r>
        <w:rPr>
          <w:rFonts w:eastAsia="仿宋_GB2312"/>
          <w:bCs/>
          <w:sz w:val="32"/>
          <w:szCs w:val="32"/>
        </w:rPr>
        <w:t>万元，占</w:t>
      </w:r>
      <w:r>
        <w:rPr>
          <w:rFonts w:hint="eastAsia" w:eastAsia="仿宋_GB2312"/>
          <w:bCs/>
          <w:sz w:val="32"/>
          <w:szCs w:val="32"/>
        </w:rPr>
        <w:t>0</w:t>
      </w:r>
      <w:r>
        <w:rPr>
          <w:rFonts w:eastAsia="仿宋_GB2312"/>
          <w:bCs/>
          <w:sz w:val="32"/>
          <w:szCs w:val="32"/>
        </w:rPr>
        <w:t>%；财政专户管理资金收入</w:t>
      </w:r>
      <w:r>
        <w:rPr>
          <w:rFonts w:hint="eastAsia" w:eastAsia="仿宋_GB2312"/>
          <w:bCs/>
          <w:sz w:val="32"/>
          <w:szCs w:val="32"/>
        </w:rPr>
        <w:t>0</w:t>
      </w:r>
      <w:r>
        <w:rPr>
          <w:rFonts w:eastAsia="仿宋_GB2312"/>
          <w:bCs/>
          <w:sz w:val="32"/>
          <w:szCs w:val="32"/>
        </w:rPr>
        <w:t>万元，占</w:t>
      </w:r>
      <w:r>
        <w:rPr>
          <w:rFonts w:hint="eastAsia" w:eastAsia="仿宋_GB2312"/>
          <w:bCs/>
          <w:sz w:val="32"/>
          <w:szCs w:val="32"/>
        </w:rPr>
        <w:t>0</w:t>
      </w:r>
      <w:r>
        <w:rPr>
          <w:rFonts w:eastAsia="仿宋_GB2312"/>
          <w:bCs/>
          <w:sz w:val="32"/>
          <w:szCs w:val="32"/>
        </w:rPr>
        <w:t>%；事业收入</w:t>
      </w:r>
      <w:r>
        <w:rPr>
          <w:rFonts w:hint="eastAsia" w:eastAsia="仿宋_GB2312"/>
          <w:bCs/>
          <w:sz w:val="32"/>
          <w:szCs w:val="32"/>
        </w:rPr>
        <w:t>0</w:t>
      </w:r>
      <w:r>
        <w:rPr>
          <w:rFonts w:eastAsia="仿宋_GB2312"/>
          <w:bCs/>
          <w:sz w:val="32"/>
          <w:szCs w:val="32"/>
        </w:rPr>
        <w:t>万元，占</w:t>
      </w:r>
      <w:r>
        <w:rPr>
          <w:rFonts w:hint="eastAsia" w:eastAsia="仿宋_GB2312"/>
          <w:bCs/>
          <w:sz w:val="32"/>
          <w:szCs w:val="32"/>
        </w:rPr>
        <w:t>0</w:t>
      </w:r>
      <w:r>
        <w:rPr>
          <w:rFonts w:eastAsia="仿宋_GB2312"/>
          <w:bCs/>
          <w:sz w:val="32"/>
          <w:szCs w:val="32"/>
        </w:rPr>
        <w:t>%；事业单位经营收入</w:t>
      </w:r>
      <w:r>
        <w:rPr>
          <w:rFonts w:hint="eastAsia" w:eastAsia="仿宋_GB2312"/>
          <w:bCs/>
          <w:sz w:val="32"/>
          <w:szCs w:val="32"/>
        </w:rPr>
        <w:t>0</w:t>
      </w:r>
      <w:r>
        <w:rPr>
          <w:rFonts w:eastAsia="仿宋_GB2312"/>
          <w:bCs/>
          <w:sz w:val="32"/>
          <w:szCs w:val="32"/>
        </w:rPr>
        <w:t>万元，占</w:t>
      </w:r>
      <w:r>
        <w:rPr>
          <w:rFonts w:hint="eastAsia" w:eastAsia="仿宋_GB2312"/>
          <w:bCs/>
          <w:sz w:val="32"/>
          <w:szCs w:val="32"/>
        </w:rPr>
        <w:t>0</w:t>
      </w:r>
      <w:r>
        <w:rPr>
          <w:rFonts w:eastAsia="仿宋_GB2312"/>
          <w:bCs/>
          <w:sz w:val="32"/>
          <w:szCs w:val="32"/>
        </w:rPr>
        <w:t>%；上级补助收入</w:t>
      </w:r>
      <w:r>
        <w:rPr>
          <w:rFonts w:hint="eastAsia" w:eastAsia="仿宋_GB2312"/>
          <w:bCs/>
          <w:sz w:val="32"/>
          <w:szCs w:val="32"/>
        </w:rPr>
        <w:t>0</w:t>
      </w:r>
      <w:r>
        <w:rPr>
          <w:rFonts w:eastAsia="仿宋_GB2312"/>
          <w:bCs/>
          <w:sz w:val="32"/>
          <w:szCs w:val="32"/>
        </w:rPr>
        <w:t>万元，占</w:t>
      </w:r>
      <w:r>
        <w:rPr>
          <w:rFonts w:hint="eastAsia" w:eastAsia="仿宋_GB2312"/>
          <w:bCs/>
          <w:sz w:val="32"/>
          <w:szCs w:val="32"/>
        </w:rPr>
        <w:t>0</w:t>
      </w:r>
      <w:r>
        <w:rPr>
          <w:rFonts w:eastAsia="仿宋_GB2312"/>
          <w:bCs/>
          <w:sz w:val="32"/>
          <w:szCs w:val="32"/>
        </w:rPr>
        <w:t>%；附属单位上缴收入</w:t>
      </w:r>
      <w:r>
        <w:rPr>
          <w:rFonts w:hint="eastAsia" w:eastAsia="仿宋_GB2312"/>
          <w:bCs/>
          <w:sz w:val="32"/>
          <w:szCs w:val="32"/>
        </w:rPr>
        <w:t>0</w:t>
      </w:r>
      <w:r>
        <w:rPr>
          <w:rFonts w:eastAsia="仿宋_GB2312"/>
          <w:bCs/>
          <w:sz w:val="32"/>
          <w:szCs w:val="32"/>
        </w:rPr>
        <w:t>万元，占</w:t>
      </w:r>
      <w:r>
        <w:rPr>
          <w:rFonts w:hint="eastAsia" w:eastAsia="仿宋_GB2312"/>
          <w:bCs/>
          <w:sz w:val="32"/>
          <w:szCs w:val="32"/>
        </w:rPr>
        <w:t>0</w:t>
      </w:r>
      <w:r>
        <w:rPr>
          <w:rFonts w:eastAsia="仿宋_GB2312"/>
          <w:bCs/>
          <w:sz w:val="32"/>
          <w:szCs w:val="32"/>
        </w:rPr>
        <w:t>%；其</w:t>
      </w:r>
      <w:r>
        <w:rPr>
          <w:rFonts w:hint="eastAsia" w:eastAsia="仿宋_GB2312"/>
          <w:bCs/>
          <w:sz w:val="32"/>
          <w:szCs w:val="32"/>
        </w:rPr>
        <w:t>他</w:t>
      </w:r>
      <w:r>
        <w:rPr>
          <w:rFonts w:eastAsia="仿宋_GB2312"/>
          <w:bCs/>
          <w:sz w:val="32"/>
          <w:szCs w:val="32"/>
        </w:rPr>
        <w:t>收入</w:t>
      </w:r>
      <w:r>
        <w:rPr>
          <w:rFonts w:hint="eastAsia" w:eastAsia="仿宋_GB2312"/>
          <w:bCs/>
          <w:sz w:val="32"/>
          <w:szCs w:val="32"/>
        </w:rPr>
        <w:t>0</w:t>
      </w:r>
      <w:r>
        <w:rPr>
          <w:rFonts w:eastAsia="仿宋_GB2312"/>
          <w:bCs/>
          <w:sz w:val="32"/>
          <w:szCs w:val="32"/>
        </w:rPr>
        <w:t>万元，占</w:t>
      </w:r>
      <w:r>
        <w:rPr>
          <w:rFonts w:hint="eastAsia" w:eastAsia="仿宋_GB2312"/>
          <w:bCs/>
          <w:sz w:val="32"/>
          <w:szCs w:val="32"/>
        </w:rPr>
        <w:t>0</w:t>
      </w:r>
      <w:r>
        <w:rPr>
          <w:rFonts w:eastAsia="仿宋_GB2312"/>
          <w:bCs/>
          <w:sz w:val="32"/>
          <w:szCs w:val="32"/>
        </w:rPr>
        <w:t>%。</w:t>
      </w:r>
    </w:p>
    <w:p>
      <w:pPr>
        <w:widowControl/>
        <w:spacing w:line="360" w:lineRule="auto"/>
        <w:ind w:firstLine="643" w:firstLineChars="200"/>
        <w:rPr>
          <w:rFonts w:eastAsia="楷体_GB2312"/>
          <w:b/>
          <w:bCs/>
          <w:sz w:val="32"/>
          <w:szCs w:val="32"/>
        </w:rPr>
      </w:pPr>
      <w:r>
        <w:rPr>
          <w:rFonts w:eastAsia="楷体_GB2312"/>
          <w:b/>
          <w:bCs/>
          <w:sz w:val="32"/>
          <w:szCs w:val="32"/>
        </w:rPr>
        <w:t>三、关于支出总表的说明</w:t>
      </w:r>
    </w:p>
    <w:p>
      <w:pPr>
        <w:spacing w:line="360" w:lineRule="auto"/>
        <w:ind w:firstLine="640" w:firstLineChars="200"/>
        <w:rPr>
          <w:rFonts w:eastAsia="仿宋_GB2312"/>
          <w:kern w:val="0"/>
          <w:sz w:val="32"/>
          <w:szCs w:val="32"/>
        </w:rPr>
      </w:pPr>
      <w:r>
        <w:rPr>
          <w:rFonts w:eastAsia="仿宋_GB2312"/>
          <w:bCs/>
          <w:sz w:val="32"/>
          <w:szCs w:val="32"/>
        </w:rPr>
        <w:t>2022年，</w:t>
      </w:r>
      <w:r>
        <w:rPr>
          <w:rFonts w:hint="eastAsia" w:eastAsia="仿宋_GB2312"/>
          <w:kern w:val="0"/>
          <w:sz w:val="32"/>
          <w:szCs w:val="32"/>
        </w:rPr>
        <w:t>牡丹江市西安区沿江街道办事处</w:t>
      </w:r>
      <w:r>
        <w:rPr>
          <w:rFonts w:eastAsia="仿宋_GB2312"/>
          <w:bCs/>
          <w:sz w:val="32"/>
          <w:szCs w:val="32"/>
        </w:rPr>
        <w:t>支出预算</w:t>
      </w:r>
      <w:r>
        <w:rPr>
          <w:rFonts w:hint="eastAsia" w:eastAsia="仿宋_GB2312"/>
          <w:bCs/>
          <w:sz w:val="32"/>
          <w:szCs w:val="32"/>
        </w:rPr>
        <w:t>607.03</w:t>
      </w:r>
      <w:r>
        <w:rPr>
          <w:rFonts w:eastAsia="仿宋_GB2312"/>
          <w:bCs/>
          <w:sz w:val="32"/>
          <w:szCs w:val="32"/>
        </w:rPr>
        <w:t>万元，其中：基本支出</w:t>
      </w:r>
      <w:r>
        <w:rPr>
          <w:rFonts w:hint="eastAsia" w:eastAsia="仿宋_GB2312"/>
          <w:bCs/>
          <w:sz w:val="32"/>
          <w:szCs w:val="32"/>
        </w:rPr>
        <w:t>486.31</w:t>
      </w:r>
      <w:r>
        <w:rPr>
          <w:rFonts w:eastAsia="仿宋_GB2312"/>
          <w:bCs/>
          <w:sz w:val="32"/>
          <w:szCs w:val="32"/>
        </w:rPr>
        <w:t>万元，占</w:t>
      </w:r>
      <w:r>
        <w:rPr>
          <w:rFonts w:hint="eastAsia" w:eastAsia="仿宋_GB2312"/>
          <w:bCs/>
          <w:sz w:val="32"/>
          <w:szCs w:val="32"/>
        </w:rPr>
        <w:t>80.11</w:t>
      </w:r>
      <w:r>
        <w:rPr>
          <w:rFonts w:eastAsia="仿宋_GB2312"/>
          <w:bCs/>
          <w:sz w:val="32"/>
          <w:szCs w:val="32"/>
        </w:rPr>
        <w:t>%；项目支出</w:t>
      </w:r>
      <w:r>
        <w:rPr>
          <w:rFonts w:hint="eastAsia" w:eastAsia="仿宋_GB2312"/>
          <w:bCs/>
          <w:sz w:val="32"/>
          <w:szCs w:val="32"/>
        </w:rPr>
        <w:t>120.72</w:t>
      </w:r>
      <w:r>
        <w:rPr>
          <w:rFonts w:eastAsia="仿宋_GB2312"/>
          <w:bCs/>
          <w:sz w:val="32"/>
          <w:szCs w:val="32"/>
        </w:rPr>
        <w:t>万元，占</w:t>
      </w:r>
      <w:r>
        <w:rPr>
          <w:rFonts w:hint="eastAsia" w:eastAsia="仿宋_GB2312"/>
          <w:bCs/>
          <w:sz w:val="32"/>
          <w:szCs w:val="32"/>
        </w:rPr>
        <w:t>19.89</w:t>
      </w:r>
      <w:r>
        <w:rPr>
          <w:rFonts w:eastAsia="仿宋_GB2312"/>
          <w:bCs/>
          <w:sz w:val="32"/>
          <w:szCs w:val="32"/>
        </w:rPr>
        <w:t>%；事业单位经营支出</w:t>
      </w:r>
      <w:r>
        <w:rPr>
          <w:rFonts w:hint="eastAsia" w:eastAsia="仿宋_GB2312"/>
          <w:bCs/>
          <w:sz w:val="32"/>
          <w:szCs w:val="32"/>
        </w:rPr>
        <w:t>0</w:t>
      </w:r>
      <w:r>
        <w:rPr>
          <w:rFonts w:eastAsia="仿宋_GB2312"/>
          <w:bCs/>
          <w:sz w:val="32"/>
          <w:szCs w:val="32"/>
        </w:rPr>
        <w:t>万元，占</w:t>
      </w:r>
      <w:r>
        <w:rPr>
          <w:rFonts w:hint="eastAsia" w:eastAsia="仿宋_GB2312"/>
          <w:bCs/>
          <w:sz w:val="32"/>
          <w:szCs w:val="32"/>
        </w:rPr>
        <w:t>0</w:t>
      </w:r>
      <w:r>
        <w:rPr>
          <w:rFonts w:eastAsia="仿宋_GB2312"/>
          <w:bCs/>
          <w:sz w:val="32"/>
          <w:szCs w:val="32"/>
        </w:rPr>
        <w:t>%；上缴上级支出</w:t>
      </w:r>
      <w:r>
        <w:rPr>
          <w:rFonts w:hint="eastAsia" w:eastAsia="仿宋_GB2312"/>
          <w:bCs/>
          <w:sz w:val="32"/>
          <w:szCs w:val="32"/>
        </w:rPr>
        <w:t>0</w:t>
      </w:r>
      <w:r>
        <w:rPr>
          <w:rFonts w:eastAsia="仿宋_GB2312"/>
          <w:bCs/>
          <w:sz w:val="32"/>
          <w:szCs w:val="32"/>
        </w:rPr>
        <w:t>万元，占</w:t>
      </w:r>
      <w:r>
        <w:rPr>
          <w:rFonts w:hint="eastAsia" w:eastAsia="仿宋_GB2312"/>
          <w:bCs/>
          <w:sz w:val="32"/>
          <w:szCs w:val="32"/>
        </w:rPr>
        <w:t>0</w:t>
      </w:r>
      <w:r>
        <w:rPr>
          <w:rFonts w:eastAsia="仿宋_GB2312"/>
          <w:bCs/>
          <w:sz w:val="32"/>
          <w:szCs w:val="32"/>
        </w:rPr>
        <w:t>%；对附属单位补助支出</w:t>
      </w:r>
      <w:r>
        <w:rPr>
          <w:rFonts w:hint="eastAsia" w:eastAsia="仿宋_GB2312"/>
          <w:bCs/>
          <w:sz w:val="32"/>
          <w:szCs w:val="32"/>
        </w:rPr>
        <w:t>0</w:t>
      </w:r>
      <w:r>
        <w:rPr>
          <w:rFonts w:eastAsia="仿宋_GB2312"/>
          <w:bCs/>
          <w:sz w:val="32"/>
          <w:szCs w:val="32"/>
        </w:rPr>
        <w:t>万元，占</w:t>
      </w:r>
      <w:r>
        <w:rPr>
          <w:rFonts w:hint="eastAsia" w:eastAsia="仿宋_GB2312"/>
          <w:bCs/>
          <w:sz w:val="32"/>
          <w:szCs w:val="32"/>
        </w:rPr>
        <w:t>0</w:t>
      </w:r>
      <w:r>
        <w:rPr>
          <w:rFonts w:eastAsia="仿宋_GB2312"/>
          <w:bCs/>
          <w:sz w:val="32"/>
          <w:szCs w:val="32"/>
        </w:rPr>
        <w:t>%。</w:t>
      </w:r>
    </w:p>
    <w:p>
      <w:pPr>
        <w:widowControl/>
        <w:spacing w:line="360" w:lineRule="auto"/>
        <w:ind w:firstLine="643" w:firstLineChars="200"/>
        <w:rPr>
          <w:rFonts w:eastAsia="楷体_GB2312"/>
          <w:b/>
          <w:bCs/>
          <w:sz w:val="32"/>
          <w:szCs w:val="32"/>
        </w:rPr>
      </w:pPr>
      <w:r>
        <w:rPr>
          <w:rFonts w:eastAsia="楷体_GB2312"/>
          <w:b/>
          <w:bCs/>
          <w:sz w:val="32"/>
          <w:szCs w:val="32"/>
        </w:rPr>
        <w:t>四、关于财政拨款收支总表的说明</w:t>
      </w:r>
    </w:p>
    <w:p>
      <w:pPr>
        <w:numPr>
          <w:ilvl w:val="0"/>
          <w:numId w:val="0"/>
        </w:numPr>
        <w:spacing w:line="360" w:lineRule="auto"/>
        <w:ind w:firstLine="640" w:firstLineChars="200"/>
        <w:rPr>
          <w:rFonts w:eastAsia="仿宋_GB2312"/>
          <w:bCs/>
          <w:sz w:val="32"/>
          <w:szCs w:val="32"/>
        </w:rPr>
      </w:pPr>
      <w:r>
        <w:rPr>
          <w:rFonts w:eastAsia="仿宋_GB2312"/>
          <w:bCs/>
          <w:sz w:val="32"/>
          <w:szCs w:val="32"/>
        </w:rPr>
        <w:t>2022年，</w:t>
      </w:r>
      <w:r>
        <w:rPr>
          <w:rFonts w:hint="eastAsia" w:eastAsia="仿宋_GB2312"/>
          <w:kern w:val="0"/>
          <w:sz w:val="32"/>
          <w:szCs w:val="32"/>
        </w:rPr>
        <w:t>牡丹江市西安区沿江街道办事处</w:t>
      </w:r>
      <w:r>
        <w:rPr>
          <w:rFonts w:hint="eastAsia" w:eastAsia="仿宋_GB2312"/>
          <w:bCs/>
          <w:sz w:val="32"/>
          <w:szCs w:val="32"/>
        </w:rPr>
        <w:t>收入</w:t>
      </w:r>
      <w:r>
        <w:rPr>
          <w:rFonts w:hint="eastAsia" w:eastAsia="仿宋_GB2312"/>
          <w:bCs/>
          <w:sz w:val="32"/>
          <w:szCs w:val="32"/>
          <w:lang w:val="en-US" w:eastAsia="zh-CN"/>
        </w:rPr>
        <w:t>总</w:t>
      </w:r>
      <w:r>
        <w:rPr>
          <w:rFonts w:eastAsia="仿宋_GB2312"/>
          <w:bCs/>
          <w:sz w:val="32"/>
          <w:szCs w:val="32"/>
        </w:rPr>
        <w:t>预算</w:t>
      </w:r>
      <w:r>
        <w:rPr>
          <w:rFonts w:hint="eastAsia" w:eastAsia="仿宋_GB2312"/>
          <w:bCs/>
          <w:sz w:val="32"/>
          <w:szCs w:val="32"/>
        </w:rPr>
        <w:t>607.03</w:t>
      </w:r>
      <w:r>
        <w:rPr>
          <w:rFonts w:eastAsia="仿宋_GB2312"/>
          <w:bCs/>
          <w:sz w:val="32"/>
          <w:szCs w:val="32"/>
        </w:rPr>
        <w:t>万元</w:t>
      </w:r>
      <w:r>
        <w:rPr>
          <w:rFonts w:hint="eastAsia" w:eastAsia="仿宋_GB2312"/>
          <w:bCs/>
          <w:sz w:val="32"/>
          <w:szCs w:val="32"/>
        </w:rPr>
        <w:t>，</w:t>
      </w:r>
      <w:r>
        <w:rPr>
          <w:rFonts w:hint="eastAsia" w:eastAsia="仿宋_GB2312"/>
          <w:bCs/>
          <w:sz w:val="32"/>
          <w:szCs w:val="32"/>
          <w:lang w:val="en-US" w:eastAsia="zh-CN"/>
        </w:rPr>
        <w:t>包括：</w:t>
      </w:r>
      <w:r>
        <w:rPr>
          <w:rFonts w:eastAsia="仿宋_GB2312"/>
          <w:bCs/>
          <w:sz w:val="32"/>
          <w:szCs w:val="32"/>
        </w:rPr>
        <w:t>一般公共预算拨款</w:t>
      </w:r>
      <w:r>
        <w:rPr>
          <w:rFonts w:hint="eastAsia" w:eastAsia="仿宋_GB2312"/>
          <w:bCs/>
          <w:sz w:val="32"/>
          <w:szCs w:val="32"/>
          <w:lang w:val="en-US" w:eastAsia="zh-CN"/>
        </w:rPr>
        <w:t>收入</w:t>
      </w:r>
      <w:r>
        <w:rPr>
          <w:rFonts w:hint="eastAsia" w:eastAsia="仿宋_GB2312"/>
          <w:bCs/>
          <w:sz w:val="32"/>
          <w:szCs w:val="32"/>
        </w:rPr>
        <w:t>607.03</w:t>
      </w:r>
      <w:r>
        <w:rPr>
          <w:rFonts w:eastAsia="仿宋_GB2312"/>
          <w:bCs/>
          <w:sz w:val="32"/>
          <w:szCs w:val="32"/>
        </w:rPr>
        <w:t>万元，</w:t>
      </w:r>
      <w:r>
        <w:rPr>
          <w:rFonts w:hint="eastAsia" w:eastAsia="仿宋_GB2312"/>
          <w:bCs/>
          <w:sz w:val="32"/>
          <w:szCs w:val="32"/>
        </w:rPr>
        <w:t>比</w:t>
      </w:r>
      <w:r>
        <w:rPr>
          <w:rFonts w:eastAsia="仿宋_GB2312"/>
          <w:bCs/>
          <w:sz w:val="32"/>
          <w:szCs w:val="32"/>
        </w:rPr>
        <w:t>上年</w:t>
      </w:r>
      <w:r>
        <w:rPr>
          <w:rFonts w:hint="eastAsia" w:eastAsia="仿宋_GB2312"/>
          <w:bCs/>
          <w:sz w:val="32"/>
          <w:szCs w:val="32"/>
        </w:rPr>
        <w:t>预算</w:t>
      </w:r>
      <w:r>
        <w:rPr>
          <w:rFonts w:eastAsia="仿宋_GB2312"/>
          <w:bCs/>
          <w:sz w:val="32"/>
          <w:szCs w:val="32"/>
        </w:rPr>
        <w:t>增加</w:t>
      </w:r>
      <w:r>
        <w:rPr>
          <w:rFonts w:hint="eastAsia" w:eastAsia="仿宋_GB2312"/>
          <w:bCs/>
          <w:sz w:val="32"/>
          <w:szCs w:val="32"/>
        </w:rPr>
        <w:t>143.61</w:t>
      </w:r>
      <w:r>
        <w:rPr>
          <w:rFonts w:eastAsia="仿宋_GB2312"/>
          <w:bCs/>
          <w:sz w:val="32"/>
          <w:szCs w:val="32"/>
        </w:rPr>
        <w:t>万元，</w:t>
      </w:r>
      <w:r>
        <w:rPr>
          <w:rFonts w:hint="eastAsia" w:eastAsia="仿宋_GB2312"/>
          <w:bCs/>
          <w:sz w:val="32"/>
          <w:szCs w:val="32"/>
        </w:rPr>
        <w:t>主要原因是</w:t>
      </w:r>
      <w:r>
        <w:rPr>
          <w:rFonts w:hint="eastAsia" w:ascii="仿宋_GB2312" w:eastAsia="仿宋_GB2312"/>
          <w:bCs/>
          <w:kern w:val="0"/>
          <w:sz w:val="32"/>
          <w:szCs w:val="32"/>
        </w:rPr>
        <w:t>人员</w:t>
      </w:r>
      <w:r>
        <w:rPr>
          <w:rFonts w:hint="eastAsia" w:ascii="仿宋_GB2312" w:eastAsia="仿宋_GB2312"/>
          <w:bCs/>
          <w:kern w:val="0"/>
          <w:sz w:val="32"/>
          <w:szCs w:val="32"/>
          <w:lang w:val="en-US" w:eastAsia="zh-CN"/>
        </w:rPr>
        <w:t>变动增加</w:t>
      </w:r>
      <w:r>
        <w:rPr>
          <w:rFonts w:hint="eastAsia" w:ascii="仿宋_GB2312" w:eastAsia="仿宋_GB2312"/>
          <w:bCs/>
          <w:kern w:val="0"/>
          <w:sz w:val="32"/>
          <w:szCs w:val="32"/>
        </w:rPr>
        <w:t>经费</w:t>
      </w:r>
      <w:r>
        <w:rPr>
          <w:rFonts w:hint="eastAsia" w:ascii="仿宋_GB2312" w:eastAsia="仿宋_GB2312"/>
          <w:bCs/>
          <w:kern w:val="0"/>
          <w:sz w:val="32"/>
          <w:szCs w:val="32"/>
          <w:lang w:val="en-US" w:eastAsia="zh-CN"/>
        </w:rPr>
        <w:t>相应</w:t>
      </w:r>
      <w:r>
        <w:rPr>
          <w:rFonts w:hint="eastAsia" w:ascii="仿宋_GB2312" w:eastAsia="仿宋_GB2312"/>
          <w:bCs/>
          <w:kern w:val="0"/>
          <w:sz w:val="32"/>
          <w:szCs w:val="32"/>
        </w:rPr>
        <w:t>增加，项目支出增加</w:t>
      </w:r>
      <w:r>
        <w:rPr>
          <w:rFonts w:hint="eastAsia" w:eastAsia="仿宋_GB2312"/>
          <w:bCs/>
          <w:sz w:val="32"/>
          <w:szCs w:val="32"/>
        </w:rPr>
        <w:t>。</w:t>
      </w:r>
      <w:r>
        <w:rPr>
          <w:rFonts w:hint="eastAsia" w:eastAsia="仿宋_GB2312"/>
          <w:bCs/>
          <w:color w:val="000000"/>
          <w:sz w:val="32"/>
          <w:szCs w:val="32"/>
          <w:lang w:val="en-US" w:eastAsia="zh-CN"/>
        </w:rPr>
        <w:t>支出总</w:t>
      </w:r>
      <w:r>
        <w:rPr>
          <w:rFonts w:eastAsia="仿宋_GB2312"/>
          <w:bCs/>
          <w:color w:val="000000"/>
          <w:sz w:val="32"/>
          <w:szCs w:val="32"/>
        </w:rPr>
        <w:t>预算</w:t>
      </w:r>
      <w:r>
        <w:rPr>
          <w:rFonts w:hint="eastAsia" w:eastAsia="仿宋_GB2312"/>
          <w:bCs/>
          <w:color w:val="000000"/>
          <w:sz w:val="32"/>
          <w:szCs w:val="32"/>
        </w:rPr>
        <w:t>607.03</w:t>
      </w:r>
      <w:r>
        <w:rPr>
          <w:rFonts w:eastAsia="仿宋_GB2312"/>
          <w:bCs/>
          <w:color w:val="000000"/>
          <w:sz w:val="32"/>
          <w:szCs w:val="32"/>
        </w:rPr>
        <w:t>万元，</w:t>
      </w:r>
      <w:r>
        <w:rPr>
          <w:rFonts w:eastAsia="仿宋_GB2312"/>
          <w:bCs/>
          <w:sz w:val="32"/>
          <w:szCs w:val="32"/>
        </w:rPr>
        <w:t>包括：</w:t>
      </w:r>
      <w:r>
        <w:rPr>
          <w:rFonts w:hint="eastAsia" w:eastAsia="仿宋_GB2312"/>
          <w:bCs/>
          <w:sz w:val="32"/>
          <w:szCs w:val="32"/>
          <w:lang w:val="en-US" w:eastAsia="zh-CN"/>
        </w:rPr>
        <w:t>社会保障和就业支出20.94万元、卫生健康支出6.04万元、城乡社区支出561.42万元、住房保障支出18.63万元</w:t>
      </w:r>
      <w:r>
        <w:rPr>
          <w:rFonts w:hint="eastAsia" w:eastAsia="仿宋_GB2312"/>
          <w:bCs/>
          <w:sz w:val="32"/>
          <w:szCs w:val="32"/>
        </w:rPr>
        <w:t>，</w:t>
      </w:r>
      <w:r>
        <w:rPr>
          <w:rFonts w:hint="eastAsia" w:eastAsia="仿宋_GB2312"/>
          <w:bCs/>
          <w:color w:val="000000"/>
          <w:sz w:val="32"/>
          <w:szCs w:val="32"/>
        </w:rPr>
        <w:t>比</w:t>
      </w:r>
      <w:r>
        <w:rPr>
          <w:rFonts w:eastAsia="仿宋_GB2312"/>
          <w:bCs/>
          <w:color w:val="000000"/>
          <w:sz w:val="32"/>
          <w:szCs w:val="32"/>
        </w:rPr>
        <w:t>上年</w:t>
      </w:r>
      <w:r>
        <w:rPr>
          <w:rFonts w:hint="eastAsia" w:eastAsia="仿宋_GB2312"/>
          <w:bCs/>
          <w:color w:val="000000"/>
          <w:sz w:val="32"/>
          <w:szCs w:val="32"/>
        </w:rPr>
        <w:t>预算</w:t>
      </w:r>
      <w:r>
        <w:rPr>
          <w:rFonts w:eastAsia="仿宋_GB2312"/>
          <w:bCs/>
          <w:color w:val="000000"/>
          <w:sz w:val="32"/>
          <w:szCs w:val="32"/>
        </w:rPr>
        <w:t>增加</w:t>
      </w:r>
      <w:r>
        <w:rPr>
          <w:rFonts w:hint="eastAsia" w:eastAsia="仿宋_GB2312"/>
          <w:bCs/>
          <w:color w:val="000000"/>
          <w:sz w:val="32"/>
          <w:szCs w:val="32"/>
        </w:rPr>
        <w:t>143.61</w:t>
      </w:r>
      <w:r>
        <w:rPr>
          <w:rFonts w:eastAsia="仿宋_GB2312"/>
          <w:bCs/>
          <w:color w:val="000000"/>
          <w:sz w:val="32"/>
          <w:szCs w:val="32"/>
        </w:rPr>
        <w:t>万元</w:t>
      </w:r>
      <w:r>
        <w:rPr>
          <w:rFonts w:hint="eastAsia" w:eastAsia="仿宋_GB2312"/>
          <w:bCs/>
          <w:color w:val="000000"/>
          <w:sz w:val="32"/>
          <w:szCs w:val="32"/>
        </w:rPr>
        <w:t>，主要原因是</w:t>
      </w:r>
      <w:r>
        <w:rPr>
          <w:rFonts w:hint="eastAsia" w:ascii="仿宋_GB2312" w:eastAsia="仿宋_GB2312"/>
          <w:bCs/>
          <w:kern w:val="0"/>
          <w:sz w:val="32"/>
          <w:szCs w:val="32"/>
        </w:rPr>
        <w:t>人员变动</w:t>
      </w:r>
      <w:r>
        <w:rPr>
          <w:rFonts w:hint="eastAsia" w:ascii="仿宋_GB2312" w:eastAsia="仿宋_GB2312"/>
          <w:bCs/>
          <w:kern w:val="0"/>
          <w:sz w:val="32"/>
          <w:szCs w:val="32"/>
          <w:lang w:val="en-US" w:eastAsia="zh-CN"/>
        </w:rPr>
        <w:t>增加</w:t>
      </w:r>
      <w:r>
        <w:rPr>
          <w:rFonts w:hint="eastAsia" w:ascii="仿宋_GB2312" w:eastAsia="仿宋_GB2312"/>
          <w:bCs/>
          <w:kern w:val="0"/>
          <w:sz w:val="32"/>
          <w:szCs w:val="32"/>
        </w:rPr>
        <w:t>经费</w:t>
      </w:r>
      <w:r>
        <w:rPr>
          <w:rFonts w:hint="eastAsia" w:ascii="仿宋_GB2312" w:eastAsia="仿宋_GB2312"/>
          <w:bCs/>
          <w:kern w:val="0"/>
          <w:sz w:val="32"/>
          <w:szCs w:val="32"/>
          <w:lang w:val="en-US" w:eastAsia="zh-CN"/>
        </w:rPr>
        <w:t>相应</w:t>
      </w:r>
      <w:r>
        <w:rPr>
          <w:rFonts w:hint="eastAsia" w:ascii="仿宋_GB2312" w:eastAsia="仿宋_GB2312"/>
          <w:bCs/>
          <w:kern w:val="0"/>
          <w:sz w:val="32"/>
          <w:szCs w:val="32"/>
        </w:rPr>
        <w:t>增加，项目支出增加</w:t>
      </w:r>
      <w:r>
        <w:rPr>
          <w:rFonts w:hint="eastAsia" w:eastAsia="仿宋_GB2312"/>
          <w:bCs/>
          <w:sz w:val="32"/>
          <w:szCs w:val="32"/>
        </w:rPr>
        <w:t>。</w:t>
      </w:r>
    </w:p>
    <w:p>
      <w:pPr>
        <w:spacing w:line="360" w:lineRule="auto"/>
        <w:ind w:firstLine="640" w:firstLineChars="200"/>
        <w:rPr>
          <w:rFonts w:hint="default" w:eastAsia="仿宋_GB2312"/>
          <w:kern w:val="0"/>
          <w:sz w:val="32"/>
          <w:szCs w:val="32"/>
          <w:lang w:val="en-US"/>
        </w:rPr>
      </w:pPr>
    </w:p>
    <w:p>
      <w:pPr>
        <w:widowControl/>
        <w:spacing w:line="360" w:lineRule="auto"/>
        <w:ind w:firstLine="643" w:firstLineChars="200"/>
        <w:rPr>
          <w:rFonts w:eastAsia="楷体_GB2312"/>
          <w:b/>
          <w:bCs/>
          <w:sz w:val="32"/>
          <w:szCs w:val="32"/>
        </w:rPr>
      </w:pPr>
      <w:r>
        <w:rPr>
          <w:rFonts w:eastAsia="楷体_GB2312"/>
          <w:b/>
          <w:bCs/>
          <w:sz w:val="32"/>
          <w:szCs w:val="32"/>
        </w:rPr>
        <w:t>五、关于一般公共预算支出表的说明</w:t>
      </w:r>
    </w:p>
    <w:p>
      <w:pPr>
        <w:spacing w:line="360" w:lineRule="auto"/>
        <w:ind w:firstLine="640" w:firstLineChars="200"/>
        <w:rPr>
          <w:rFonts w:eastAsia="仿宋_GB2312"/>
          <w:bCs/>
          <w:sz w:val="32"/>
          <w:szCs w:val="32"/>
        </w:rPr>
      </w:pPr>
      <w:r>
        <w:rPr>
          <w:rFonts w:hint="eastAsia" w:hAnsi="黑体" w:eastAsia="黑体"/>
          <w:color w:val="2B2B2B"/>
          <w:kern w:val="0"/>
          <w:sz w:val="32"/>
          <w:szCs w:val="32"/>
        </w:rPr>
        <w:t>2022</w:t>
      </w:r>
      <w:r>
        <w:rPr>
          <w:rFonts w:hint="eastAsia" w:eastAsia="仿宋_GB2312"/>
          <w:bCs/>
          <w:sz w:val="32"/>
          <w:szCs w:val="32"/>
        </w:rPr>
        <w:t>年，</w:t>
      </w:r>
      <w:r>
        <w:rPr>
          <w:rFonts w:hint="eastAsia" w:eastAsia="仿宋_GB2312"/>
          <w:kern w:val="0"/>
          <w:sz w:val="32"/>
          <w:szCs w:val="32"/>
        </w:rPr>
        <w:t>牡丹江市西安区沿江街道办事处</w:t>
      </w:r>
      <w:r>
        <w:rPr>
          <w:rFonts w:eastAsia="仿宋_GB2312"/>
          <w:bCs/>
          <w:sz w:val="32"/>
          <w:szCs w:val="32"/>
        </w:rPr>
        <w:t>一般公共预算</w:t>
      </w:r>
      <w:r>
        <w:rPr>
          <w:rFonts w:hint="eastAsia" w:eastAsia="仿宋_GB2312"/>
          <w:bCs/>
          <w:sz w:val="32"/>
          <w:szCs w:val="32"/>
        </w:rPr>
        <w:t>支出607.03</w:t>
      </w:r>
      <w:r>
        <w:rPr>
          <w:rFonts w:eastAsia="仿宋_GB2312"/>
          <w:bCs/>
          <w:sz w:val="32"/>
          <w:szCs w:val="32"/>
        </w:rPr>
        <w:t>万元</w:t>
      </w:r>
      <w:r>
        <w:rPr>
          <w:rFonts w:hint="eastAsia" w:eastAsia="仿宋_GB2312"/>
          <w:bCs/>
          <w:sz w:val="32"/>
          <w:szCs w:val="32"/>
        </w:rPr>
        <w:t>，其中：</w:t>
      </w:r>
      <w:r>
        <w:rPr>
          <w:rFonts w:eastAsia="仿宋_GB2312"/>
          <w:bCs/>
          <w:sz w:val="32"/>
          <w:szCs w:val="32"/>
        </w:rPr>
        <w:t>基本支出</w:t>
      </w:r>
      <w:r>
        <w:rPr>
          <w:rFonts w:hint="eastAsia" w:eastAsia="仿宋_GB2312"/>
          <w:bCs/>
          <w:sz w:val="32"/>
          <w:szCs w:val="32"/>
        </w:rPr>
        <w:t>486.31</w:t>
      </w:r>
      <w:r>
        <w:rPr>
          <w:rFonts w:eastAsia="仿宋_GB2312"/>
          <w:bCs/>
          <w:sz w:val="32"/>
          <w:szCs w:val="32"/>
        </w:rPr>
        <w:t>万元，</w:t>
      </w:r>
      <w:r>
        <w:rPr>
          <w:rFonts w:hint="eastAsia" w:eastAsia="仿宋_GB2312"/>
          <w:bCs/>
          <w:sz w:val="32"/>
          <w:szCs w:val="32"/>
        </w:rPr>
        <w:t>项目支出120.72</w:t>
      </w:r>
      <w:r>
        <w:rPr>
          <w:rFonts w:eastAsia="仿宋_GB2312"/>
          <w:bCs/>
          <w:sz w:val="32"/>
          <w:szCs w:val="32"/>
        </w:rPr>
        <w:t>万元</w:t>
      </w:r>
      <w:r>
        <w:rPr>
          <w:rFonts w:hint="eastAsia" w:eastAsia="仿宋_GB2312"/>
          <w:bCs/>
          <w:sz w:val="32"/>
          <w:szCs w:val="32"/>
        </w:rPr>
        <w:t>。</w:t>
      </w:r>
    </w:p>
    <w:p>
      <w:pPr>
        <w:numPr>
          <w:ilvl w:val="0"/>
          <w:numId w:val="3"/>
        </w:numPr>
        <w:spacing w:line="360" w:lineRule="auto"/>
        <w:ind w:firstLine="640" w:firstLineChars="200"/>
        <w:rPr>
          <w:rFonts w:eastAsia="仿宋_GB2312"/>
          <w:bCs/>
          <w:sz w:val="32"/>
          <w:szCs w:val="32"/>
        </w:rPr>
      </w:pPr>
      <w:r>
        <w:rPr>
          <w:rFonts w:hint="eastAsia" w:eastAsia="仿宋_GB2312"/>
          <w:bCs/>
          <w:sz w:val="32"/>
          <w:szCs w:val="32"/>
        </w:rPr>
        <w:t>2120101行政运行，离退休支出6.89</w:t>
      </w:r>
      <w:r>
        <w:rPr>
          <w:rFonts w:eastAsia="仿宋_GB2312"/>
          <w:bCs/>
          <w:sz w:val="32"/>
          <w:szCs w:val="32"/>
        </w:rPr>
        <w:t>万元，比上年</w:t>
      </w:r>
      <w:r>
        <w:rPr>
          <w:rFonts w:hint="eastAsia" w:eastAsia="仿宋_GB2312"/>
          <w:bCs/>
          <w:sz w:val="32"/>
          <w:szCs w:val="32"/>
        </w:rPr>
        <w:t>预算减少1.82</w:t>
      </w:r>
      <w:r>
        <w:rPr>
          <w:rFonts w:eastAsia="仿宋_GB2312"/>
          <w:bCs/>
          <w:sz w:val="32"/>
          <w:szCs w:val="32"/>
        </w:rPr>
        <w:t>万元，</w:t>
      </w:r>
      <w:r>
        <w:rPr>
          <w:rFonts w:hint="eastAsia" w:eastAsia="仿宋_GB2312"/>
          <w:bCs/>
          <w:sz w:val="32"/>
          <w:szCs w:val="32"/>
        </w:rPr>
        <w:t>主要原因是：人员变动经费减少</w:t>
      </w:r>
      <w:r>
        <w:rPr>
          <w:rFonts w:eastAsia="仿宋_GB2312"/>
          <w:bCs/>
          <w:sz w:val="32"/>
          <w:szCs w:val="32"/>
        </w:rPr>
        <w:t>。</w:t>
      </w:r>
    </w:p>
    <w:p>
      <w:pPr>
        <w:numPr>
          <w:ilvl w:val="0"/>
          <w:numId w:val="3"/>
        </w:numPr>
        <w:spacing w:line="360" w:lineRule="auto"/>
        <w:ind w:firstLine="640" w:firstLineChars="200"/>
        <w:rPr>
          <w:rFonts w:eastAsia="仿宋_GB2312"/>
          <w:bCs/>
          <w:sz w:val="32"/>
          <w:szCs w:val="32"/>
        </w:rPr>
      </w:pPr>
      <w:r>
        <w:rPr>
          <w:rFonts w:hint="eastAsia" w:eastAsia="仿宋_GB2312"/>
          <w:bCs/>
          <w:sz w:val="32"/>
          <w:szCs w:val="32"/>
        </w:rPr>
        <w:t>2120101行政运行，机关事业单位基本养老保险缴费支出13.98万元，</w:t>
      </w:r>
      <w:r>
        <w:rPr>
          <w:rFonts w:eastAsia="仿宋_GB2312"/>
          <w:bCs/>
          <w:sz w:val="32"/>
          <w:szCs w:val="32"/>
        </w:rPr>
        <w:t>比上年</w:t>
      </w:r>
      <w:r>
        <w:rPr>
          <w:rFonts w:hint="eastAsia" w:eastAsia="仿宋_GB2312"/>
          <w:bCs/>
          <w:sz w:val="32"/>
          <w:szCs w:val="32"/>
        </w:rPr>
        <w:t>预算</w:t>
      </w:r>
      <w:r>
        <w:rPr>
          <w:rFonts w:eastAsia="仿宋_GB2312"/>
          <w:bCs/>
          <w:sz w:val="32"/>
          <w:szCs w:val="32"/>
        </w:rPr>
        <w:t>增加</w:t>
      </w:r>
      <w:r>
        <w:rPr>
          <w:rFonts w:hint="eastAsia" w:eastAsia="仿宋_GB2312"/>
          <w:bCs/>
          <w:sz w:val="32"/>
          <w:szCs w:val="32"/>
        </w:rPr>
        <w:t>10.33</w:t>
      </w:r>
      <w:r>
        <w:rPr>
          <w:rFonts w:eastAsia="仿宋_GB2312"/>
          <w:bCs/>
          <w:sz w:val="32"/>
          <w:szCs w:val="32"/>
        </w:rPr>
        <w:t>万元，</w:t>
      </w:r>
      <w:r>
        <w:rPr>
          <w:rFonts w:hint="eastAsia" w:eastAsia="仿宋_GB2312"/>
          <w:bCs/>
          <w:sz w:val="32"/>
          <w:szCs w:val="32"/>
        </w:rPr>
        <w:t>主要原因是：</w:t>
      </w:r>
      <w:r>
        <w:rPr>
          <w:rFonts w:hint="eastAsia" w:ascii="仿宋_GB2312" w:eastAsia="仿宋_GB2312"/>
          <w:bCs/>
          <w:kern w:val="0"/>
          <w:sz w:val="32"/>
          <w:szCs w:val="32"/>
        </w:rPr>
        <w:t>人员变动经费增加</w:t>
      </w:r>
      <w:r>
        <w:rPr>
          <w:rFonts w:eastAsia="仿宋_GB2312"/>
          <w:bCs/>
          <w:sz w:val="32"/>
          <w:szCs w:val="32"/>
        </w:rPr>
        <w:t>。</w:t>
      </w:r>
    </w:p>
    <w:p>
      <w:pPr>
        <w:spacing w:line="360" w:lineRule="auto"/>
        <w:ind w:firstLine="640" w:firstLineChars="200"/>
        <w:rPr>
          <w:rFonts w:eastAsia="仿宋_GB2312"/>
          <w:bCs/>
          <w:sz w:val="32"/>
          <w:szCs w:val="32"/>
        </w:rPr>
      </w:pPr>
      <w:r>
        <w:rPr>
          <w:rFonts w:hint="eastAsia" w:eastAsia="仿宋_GB2312"/>
          <w:bCs/>
          <w:sz w:val="32"/>
          <w:szCs w:val="32"/>
        </w:rPr>
        <w:t>3</w:t>
      </w:r>
      <w:r>
        <w:rPr>
          <w:rFonts w:eastAsia="仿宋_GB2312"/>
          <w:bCs/>
          <w:sz w:val="32"/>
          <w:szCs w:val="32"/>
        </w:rPr>
        <w:t>、</w:t>
      </w:r>
      <w:r>
        <w:rPr>
          <w:rFonts w:hint="eastAsia" w:eastAsia="仿宋_GB2312"/>
          <w:bCs/>
          <w:sz w:val="32"/>
          <w:szCs w:val="32"/>
        </w:rPr>
        <w:t>2120101行政运行，其他社会保障和就业支出0.07万元，比上年预算增加0.02万元，主要原因是：</w:t>
      </w:r>
      <w:r>
        <w:rPr>
          <w:rFonts w:hint="eastAsia" w:ascii="仿宋_GB2312" w:eastAsia="仿宋_GB2312"/>
          <w:bCs/>
          <w:kern w:val="0"/>
          <w:sz w:val="32"/>
          <w:szCs w:val="32"/>
        </w:rPr>
        <w:t>人员变动经费增加，项目支出增加</w:t>
      </w:r>
      <w:r>
        <w:rPr>
          <w:rFonts w:eastAsia="仿宋_GB2312"/>
          <w:bCs/>
          <w:sz w:val="32"/>
          <w:szCs w:val="32"/>
        </w:rPr>
        <w:t>。</w:t>
      </w:r>
    </w:p>
    <w:p>
      <w:pPr>
        <w:spacing w:line="360" w:lineRule="auto"/>
        <w:ind w:firstLine="640" w:firstLineChars="200"/>
        <w:rPr>
          <w:rFonts w:eastAsia="仿宋_GB2312"/>
          <w:bCs/>
          <w:sz w:val="32"/>
          <w:szCs w:val="32"/>
        </w:rPr>
      </w:pPr>
      <w:r>
        <w:rPr>
          <w:rFonts w:hint="eastAsia" w:eastAsia="仿宋_GB2312"/>
          <w:bCs/>
          <w:sz w:val="32"/>
          <w:szCs w:val="32"/>
        </w:rPr>
        <w:t>4</w:t>
      </w:r>
      <w:r>
        <w:rPr>
          <w:rFonts w:eastAsia="仿宋_GB2312"/>
          <w:bCs/>
          <w:sz w:val="32"/>
          <w:szCs w:val="32"/>
        </w:rPr>
        <w:t>、</w:t>
      </w:r>
      <w:r>
        <w:rPr>
          <w:rFonts w:hint="eastAsia" w:eastAsia="仿宋_GB2312"/>
          <w:bCs/>
          <w:sz w:val="32"/>
          <w:szCs w:val="32"/>
        </w:rPr>
        <w:t>2120101行政运行，单位医疗支出6.04万元，比上年预算增加2.91万元，主要原因是：</w:t>
      </w:r>
      <w:r>
        <w:rPr>
          <w:rFonts w:hint="eastAsia" w:ascii="仿宋_GB2312" w:eastAsia="仿宋_GB2312"/>
          <w:bCs/>
          <w:kern w:val="0"/>
          <w:sz w:val="32"/>
          <w:szCs w:val="32"/>
        </w:rPr>
        <w:t>人员变动经费增加</w:t>
      </w:r>
      <w:r>
        <w:rPr>
          <w:rFonts w:eastAsia="仿宋_GB2312"/>
          <w:bCs/>
          <w:sz w:val="32"/>
          <w:szCs w:val="32"/>
        </w:rPr>
        <w:t>。</w:t>
      </w:r>
    </w:p>
    <w:p>
      <w:pPr>
        <w:spacing w:line="360" w:lineRule="auto"/>
        <w:ind w:firstLine="640" w:firstLineChars="200"/>
        <w:rPr>
          <w:rFonts w:eastAsia="仿宋_GB2312"/>
          <w:bCs/>
          <w:sz w:val="32"/>
          <w:szCs w:val="32"/>
        </w:rPr>
      </w:pPr>
      <w:r>
        <w:rPr>
          <w:rFonts w:hint="eastAsia" w:eastAsia="仿宋_GB2312"/>
          <w:bCs/>
          <w:sz w:val="32"/>
          <w:szCs w:val="32"/>
        </w:rPr>
        <w:t>5</w:t>
      </w:r>
      <w:r>
        <w:rPr>
          <w:rFonts w:eastAsia="仿宋_GB2312"/>
          <w:bCs/>
          <w:sz w:val="32"/>
          <w:szCs w:val="32"/>
        </w:rPr>
        <w:t>、</w:t>
      </w:r>
      <w:r>
        <w:rPr>
          <w:rFonts w:hint="eastAsia" w:eastAsia="仿宋_GB2312"/>
          <w:bCs/>
          <w:sz w:val="32"/>
          <w:szCs w:val="32"/>
        </w:rPr>
        <w:t>2120101行政运行支出561.42万元，比上年预算增加127.13万元，主要原因是：</w:t>
      </w:r>
      <w:r>
        <w:rPr>
          <w:rFonts w:hint="eastAsia" w:ascii="仿宋_GB2312" w:eastAsia="仿宋_GB2312"/>
          <w:bCs/>
          <w:kern w:val="0"/>
          <w:sz w:val="32"/>
          <w:szCs w:val="32"/>
        </w:rPr>
        <w:t>人员变动经费增加，项目支出增加</w:t>
      </w:r>
      <w:r>
        <w:rPr>
          <w:rFonts w:eastAsia="仿宋_GB2312"/>
          <w:bCs/>
          <w:sz w:val="32"/>
          <w:szCs w:val="32"/>
        </w:rPr>
        <w:t>。</w:t>
      </w:r>
    </w:p>
    <w:p>
      <w:pPr>
        <w:spacing w:line="360" w:lineRule="auto"/>
        <w:ind w:firstLine="640" w:firstLineChars="200"/>
        <w:rPr>
          <w:rFonts w:eastAsia="仿宋_GB2312"/>
          <w:bCs/>
          <w:sz w:val="32"/>
          <w:szCs w:val="32"/>
        </w:rPr>
      </w:pPr>
      <w:r>
        <w:rPr>
          <w:rFonts w:hint="eastAsia" w:eastAsia="仿宋_GB2312"/>
          <w:bCs/>
          <w:sz w:val="32"/>
          <w:szCs w:val="32"/>
        </w:rPr>
        <w:t>6、2120101行政运行，住房公积金支出18.63万元，比上年预算增加5.04万元，主要原因是：</w:t>
      </w:r>
      <w:r>
        <w:rPr>
          <w:rFonts w:hint="eastAsia" w:ascii="仿宋_GB2312" w:eastAsia="仿宋_GB2312"/>
          <w:bCs/>
          <w:kern w:val="0"/>
          <w:sz w:val="32"/>
          <w:szCs w:val="32"/>
        </w:rPr>
        <w:t>人员变动经费增加</w:t>
      </w:r>
      <w:r>
        <w:rPr>
          <w:rFonts w:eastAsia="仿宋_GB2312"/>
          <w:bCs/>
          <w:sz w:val="32"/>
          <w:szCs w:val="32"/>
        </w:rPr>
        <w:t>。</w:t>
      </w:r>
    </w:p>
    <w:p>
      <w:pPr>
        <w:widowControl/>
        <w:spacing w:line="360" w:lineRule="auto"/>
        <w:ind w:firstLine="643" w:firstLineChars="200"/>
        <w:rPr>
          <w:rFonts w:eastAsia="楷体_GB2312"/>
          <w:b/>
          <w:bCs/>
          <w:sz w:val="32"/>
          <w:szCs w:val="32"/>
        </w:rPr>
      </w:pPr>
      <w:r>
        <w:rPr>
          <w:rFonts w:eastAsia="楷体_GB2312"/>
          <w:b/>
          <w:bCs/>
          <w:sz w:val="32"/>
          <w:szCs w:val="32"/>
        </w:rPr>
        <w:t>六、关于一般公共预算基本支出表的说明</w:t>
      </w:r>
    </w:p>
    <w:p>
      <w:pPr>
        <w:spacing w:line="360" w:lineRule="auto"/>
        <w:ind w:firstLine="640" w:firstLineChars="200"/>
        <w:rPr>
          <w:rFonts w:eastAsia="仿宋_GB2312"/>
          <w:bCs/>
          <w:sz w:val="32"/>
          <w:szCs w:val="32"/>
        </w:rPr>
      </w:pPr>
      <w:r>
        <w:rPr>
          <w:rFonts w:eastAsia="仿宋_GB2312"/>
          <w:bCs/>
          <w:sz w:val="32"/>
          <w:szCs w:val="32"/>
        </w:rPr>
        <w:t>2022年，</w:t>
      </w:r>
      <w:r>
        <w:rPr>
          <w:rFonts w:hint="eastAsia" w:eastAsia="仿宋_GB2312"/>
          <w:bCs/>
          <w:sz w:val="32"/>
          <w:szCs w:val="32"/>
        </w:rPr>
        <w:t>牡丹江市西安区沿江街道办事处</w:t>
      </w:r>
      <w:r>
        <w:rPr>
          <w:rFonts w:eastAsia="仿宋_GB2312"/>
          <w:bCs/>
          <w:sz w:val="32"/>
          <w:szCs w:val="32"/>
        </w:rPr>
        <w:t>一般公共预算基本支出</w:t>
      </w:r>
      <w:r>
        <w:rPr>
          <w:rFonts w:hint="eastAsia" w:eastAsia="仿宋_GB2312"/>
          <w:bCs/>
          <w:sz w:val="32"/>
          <w:szCs w:val="32"/>
        </w:rPr>
        <w:t>486.31</w:t>
      </w:r>
      <w:r>
        <w:rPr>
          <w:rFonts w:eastAsia="仿宋_GB2312"/>
          <w:bCs/>
          <w:sz w:val="32"/>
          <w:szCs w:val="32"/>
        </w:rPr>
        <w:t>万元，其中：</w:t>
      </w:r>
      <w:r>
        <w:rPr>
          <w:rFonts w:hint="eastAsia" w:eastAsia="仿宋_GB2312"/>
          <w:bCs/>
          <w:sz w:val="32"/>
          <w:szCs w:val="32"/>
        </w:rPr>
        <w:t>人员经费429.9</w:t>
      </w:r>
      <w:r>
        <w:rPr>
          <w:rFonts w:eastAsia="仿宋_GB2312"/>
          <w:bCs/>
          <w:sz w:val="32"/>
          <w:szCs w:val="32"/>
        </w:rPr>
        <w:t>万元</w:t>
      </w:r>
      <w:r>
        <w:rPr>
          <w:rFonts w:hint="eastAsia" w:eastAsia="仿宋_GB2312"/>
          <w:bCs/>
          <w:sz w:val="32"/>
          <w:szCs w:val="32"/>
        </w:rPr>
        <w:t>，公用经费56.41</w:t>
      </w:r>
      <w:r>
        <w:rPr>
          <w:rFonts w:eastAsia="仿宋_GB2312"/>
          <w:bCs/>
          <w:sz w:val="32"/>
          <w:szCs w:val="32"/>
        </w:rPr>
        <w:t>万元</w:t>
      </w:r>
      <w:r>
        <w:rPr>
          <w:rFonts w:hint="eastAsia" w:eastAsia="仿宋_GB2312"/>
          <w:bCs/>
          <w:sz w:val="32"/>
          <w:szCs w:val="32"/>
        </w:rPr>
        <w:t>。</w:t>
      </w:r>
    </w:p>
    <w:p>
      <w:pPr>
        <w:numPr>
          <w:ilvl w:val="0"/>
          <w:numId w:val="4"/>
        </w:numPr>
        <w:spacing w:line="360" w:lineRule="auto"/>
        <w:ind w:firstLine="640" w:firstLineChars="200"/>
        <w:rPr>
          <w:rFonts w:eastAsia="仿宋_GB2312"/>
          <w:bCs/>
          <w:sz w:val="32"/>
          <w:szCs w:val="32"/>
        </w:rPr>
      </w:pPr>
      <w:r>
        <w:rPr>
          <w:rFonts w:hint="eastAsia" w:eastAsia="仿宋_GB2312"/>
          <w:bCs/>
          <w:sz w:val="32"/>
          <w:szCs w:val="32"/>
        </w:rPr>
        <w:t>30101基本工资支出241.96</w:t>
      </w:r>
      <w:r>
        <w:rPr>
          <w:rFonts w:eastAsia="仿宋_GB2312"/>
          <w:bCs/>
          <w:sz w:val="32"/>
          <w:szCs w:val="32"/>
        </w:rPr>
        <w:t>万元，比上年</w:t>
      </w:r>
      <w:r>
        <w:rPr>
          <w:rFonts w:hint="eastAsia" w:eastAsia="仿宋_GB2312"/>
          <w:bCs/>
          <w:sz w:val="32"/>
          <w:szCs w:val="32"/>
        </w:rPr>
        <w:t>预算</w:t>
      </w:r>
      <w:r>
        <w:rPr>
          <w:rFonts w:eastAsia="仿宋_GB2312"/>
          <w:bCs/>
          <w:sz w:val="32"/>
          <w:szCs w:val="32"/>
        </w:rPr>
        <w:t>增加</w:t>
      </w:r>
      <w:r>
        <w:rPr>
          <w:rFonts w:hint="eastAsia" w:eastAsia="仿宋_GB2312"/>
          <w:bCs/>
          <w:sz w:val="32"/>
          <w:szCs w:val="32"/>
        </w:rPr>
        <w:t>49.65</w:t>
      </w:r>
      <w:r>
        <w:rPr>
          <w:rFonts w:eastAsia="仿宋_GB2312"/>
          <w:bCs/>
          <w:sz w:val="32"/>
          <w:szCs w:val="32"/>
        </w:rPr>
        <w:t>万元，</w:t>
      </w:r>
      <w:r>
        <w:rPr>
          <w:rFonts w:hint="eastAsia" w:eastAsia="仿宋_GB2312"/>
          <w:bCs/>
          <w:sz w:val="32"/>
          <w:szCs w:val="32"/>
        </w:rPr>
        <w:t>主要原因是：</w:t>
      </w:r>
      <w:r>
        <w:rPr>
          <w:rFonts w:hint="eastAsia" w:ascii="仿宋_GB2312" w:eastAsia="仿宋_GB2312"/>
          <w:bCs/>
          <w:kern w:val="0"/>
          <w:sz w:val="32"/>
          <w:szCs w:val="32"/>
        </w:rPr>
        <w:t>人员及工资基数变动经费增加</w:t>
      </w:r>
      <w:r>
        <w:rPr>
          <w:rFonts w:eastAsia="仿宋_GB2312"/>
          <w:bCs/>
          <w:sz w:val="32"/>
          <w:szCs w:val="32"/>
        </w:rPr>
        <w:t>。</w:t>
      </w:r>
    </w:p>
    <w:p>
      <w:pPr>
        <w:numPr>
          <w:ilvl w:val="0"/>
          <w:numId w:val="4"/>
        </w:numPr>
        <w:spacing w:line="360" w:lineRule="auto"/>
        <w:ind w:firstLine="640" w:firstLineChars="200"/>
        <w:rPr>
          <w:rFonts w:eastAsia="仿宋_GB2312"/>
          <w:bCs/>
          <w:sz w:val="32"/>
          <w:szCs w:val="32"/>
        </w:rPr>
      </w:pPr>
      <w:r>
        <w:rPr>
          <w:rFonts w:hint="eastAsia" w:eastAsia="仿宋_GB2312"/>
          <w:bCs/>
          <w:sz w:val="32"/>
          <w:szCs w:val="32"/>
        </w:rPr>
        <w:t>30102津贴补贴支出36.42万元，比上年预算增加11.47万元，主要原因是：</w:t>
      </w:r>
      <w:r>
        <w:rPr>
          <w:rFonts w:hint="eastAsia" w:ascii="仿宋_GB2312" w:eastAsia="仿宋_GB2312"/>
          <w:bCs/>
          <w:kern w:val="0"/>
          <w:sz w:val="32"/>
          <w:szCs w:val="32"/>
        </w:rPr>
        <w:t>人员变动经费增加</w:t>
      </w:r>
      <w:r>
        <w:rPr>
          <w:rFonts w:eastAsia="仿宋_GB2312"/>
          <w:bCs/>
          <w:sz w:val="32"/>
          <w:szCs w:val="32"/>
        </w:rPr>
        <w:t>。</w:t>
      </w:r>
    </w:p>
    <w:p>
      <w:pPr>
        <w:numPr>
          <w:ilvl w:val="0"/>
          <w:numId w:val="4"/>
        </w:numPr>
        <w:spacing w:line="360" w:lineRule="auto"/>
        <w:ind w:firstLine="640" w:firstLineChars="200"/>
        <w:rPr>
          <w:rFonts w:eastAsia="仿宋_GB2312"/>
          <w:bCs/>
          <w:sz w:val="32"/>
          <w:szCs w:val="32"/>
        </w:rPr>
      </w:pPr>
      <w:r>
        <w:rPr>
          <w:rFonts w:hint="eastAsia" w:eastAsia="仿宋_GB2312"/>
          <w:bCs/>
          <w:sz w:val="32"/>
          <w:szCs w:val="32"/>
        </w:rPr>
        <w:t>30103奖金支出7.08万元，比上年预算增加3.43万元，主要原因是：</w:t>
      </w:r>
      <w:r>
        <w:rPr>
          <w:rFonts w:hint="eastAsia" w:ascii="仿宋_GB2312" w:eastAsia="仿宋_GB2312"/>
          <w:bCs/>
          <w:kern w:val="0"/>
          <w:sz w:val="32"/>
          <w:szCs w:val="32"/>
        </w:rPr>
        <w:t>人员变动经费增加</w:t>
      </w:r>
      <w:r>
        <w:rPr>
          <w:rFonts w:eastAsia="仿宋_GB2312"/>
          <w:bCs/>
          <w:sz w:val="32"/>
          <w:szCs w:val="32"/>
        </w:rPr>
        <w:t>。</w:t>
      </w:r>
    </w:p>
    <w:p>
      <w:pPr>
        <w:numPr>
          <w:ilvl w:val="0"/>
          <w:numId w:val="4"/>
        </w:numPr>
        <w:spacing w:line="360" w:lineRule="auto"/>
        <w:ind w:firstLine="640" w:firstLineChars="200"/>
        <w:rPr>
          <w:rFonts w:eastAsia="仿宋_GB2312"/>
          <w:bCs/>
          <w:sz w:val="32"/>
          <w:szCs w:val="32"/>
        </w:rPr>
      </w:pPr>
      <w:r>
        <w:rPr>
          <w:rFonts w:hint="eastAsia" w:eastAsia="仿宋_GB2312"/>
          <w:bCs/>
          <w:sz w:val="32"/>
          <w:szCs w:val="32"/>
        </w:rPr>
        <w:t>30108机关事业单位基本养老保险缴费支出13.98万元，比上年预算增加10.33万元，主要原因是：</w:t>
      </w:r>
      <w:r>
        <w:rPr>
          <w:rFonts w:hint="eastAsia" w:ascii="仿宋_GB2312" w:eastAsia="仿宋_GB2312"/>
          <w:bCs/>
          <w:kern w:val="0"/>
          <w:sz w:val="32"/>
          <w:szCs w:val="32"/>
        </w:rPr>
        <w:t>人员变动经费增加</w:t>
      </w:r>
      <w:r>
        <w:rPr>
          <w:rFonts w:eastAsia="仿宋_GB2312"/>
          <w:bCs/>
          <w:sz w:val="32"/>
          <w:szCs w:val="32"/>
        </w:rPr>
        <w:t>。</w:t>
      </w:r>
    </w:p>
    <w:p>
      <w:pPr>
        <w:numPr>
          <w:ilvl w:val="0"/>
          <w:numId w:val="4"/>
        </w:numPr>
        <w:spacing w:line="360" w:lineRule="auto"/>
        <w:ind w:firstLine="640" w:firstLineChars="200"/>
        <w:rPr>
          <w:rFonts w:eastAsia="仿宋_GB2312"/>
          <w:bCs/>
          <w:color w:val="000000"/>
          <w:sz w:val="32"/>
          <w:szCs w:val="32"/>
        </w:rPr>
      </w:pPr>
      <w:r>
        <w:rPr>
          <w:rFonts w:hint="eastAsia" w:eastAsia="仿宋_GB2312"/>
          <w:bCs/>
          <w:color w:val="000000"/>
          <w:sz w:val="32"/>
          <w:szCs w:val="32"/>
        </w:rPr>
        <w:t>30109职业年金缴费支出0.3万元，比上年预算减少1.53万元，主要原因是：核算金额为职业年金记时补缴金额。</w:t>
      </w:r>
    </w:p>
    <w:p>
      <w:pPr>
        <w:numPr>
          <w:ilvl w:val="0"/>
          <w:numId w:val="4"/>
        </w:numPr>
        <w:spacing w:line="360" w:lineRule="auto"/>
        <w:ind w:firstLine="640" w:firstLineChars="200"/>
        <w:rPr>
          <w:rFonts w:eastAsia="仿宋_GB2312"/>
          <w:bCs/>
          <w:sz w:val="32"/>
          <w:szCs w:val="32"/>
        </w:rPr>
      </w:pPr>
      <w:r>
        <w:rPr>
          <w:rFonts w:hint="eastAsia" w:eastAsia="仿宋_GB2312"/>
          <w:bCs/>
          <w:sz w:val="32"/>
          <w:szCs w:val="32"/>
        </w:rPr>
        <w:t>30110职工基本医疗保险缴费支出6.01万元，比上年预算增加2.88万元，主要原因是：</w:t>
      </w:r>
      <w:r>
        <w:rPr>
          <w:rFonts w:hint="eastAsia" w:ascii="仿宋_GB2312" w:eastAsia="仿宋_GB2312"/>
          <w:bCs/>
          <w:kern w:val="0"/>
          <w:sz w:val="32"/>
          <w:szCs w:val="32"/>
        </w:rPr>
        <w:t>人员变动经费增加</w:t>
      </w:r>
      <w:r>
        <w:rPr>
          <w:rFonts w:eastAsia="仿宋_GB2312"/>
          <w:bCs/>
          <w:sz w:val="32"/>
          <w:szCs w:val="32"/>
        </w:rPr>
        <w:t>。</w:t>
      </w:r>
    </w:p>
    <w:p>
      <w:pPr>
        <w:numPr>
          <w:ilvl w:val="0"/>
          <w:numId w:val="4"/>
        </w:numPr>
        <w:spacing w:line="360" w:lineRule="auto"/>
        <w:ind w:firstLine="640" w:firstLineChars="200"/>
        <w:rPr>
          <w:rFonts w:eastAsia="仿宋_GB2312"/>
          <w:bCs/>
          <w:sz w:val="32"/>
          <w:szCs w:val="32"/>
        </w:rPr>
      </w:pPr>
      <w:r>
        <w:rPr>
          <w:rFonts w:hint="eastAsia" w:eastAsia="仿宋_GB2312"/>
          <w:bCs/>
          <w:sz w:val="32"/>
          <w:szCs w:val="32"/>
        </w:rPr>
        <w:t>30112其他社会保障缴费支出0.07万元，比上年预算增加0.02万元，主要原因是：</w:t>
      </w:r>
      <w:r>
        <w:rPr>
          <w:rFonts w:hint="eastAsia" w:ascii="仿宋_GB2312" w:eastAsia="仿宋_GB2312"/>
          <w:bCs/>
          <w:kern w:val="0"/>
          <w:sz w:val="32"/>
          <w:szCs w:val="32"/>
        </w:rPr>
        <w:t>人员变动经费增加</w:t>
      </w:r>
      <w:r>
        <w:rPr>
          <w:rFonts w:eastAsia="仿宋_GB2312"/>
          <w:bCs/>
          <w:sz w:val="32"/>
          <w:szCs w:val="32"/>
        </w:rPr>
        <w:t>。</w:t>
      </w:r>
    </w:p>
    <w:p>
      <w:pPr>
        <w:numPr>
          <w:ilvl w:val="0"/>
          <w:numId w:val="4"/>
        </w:numPr>
        <w:spacing w:line="360" w:lineRule="auto"/>
        <w:ind w:firstLine="640" w:firstLineChars="200"/>
        <w:rPr>
          <w:rFonts w:eastAsia="仿宋_GB2312"/>
          <w:bCs/>
          <w:sz w:val="32"/>
          <w:szCs w:val="32"/>
        </w:rPr>
      </w:pPr>
      <w:r>
        <w:rPr>
          <w:rFonts w:hint="eastAsia" w:eastAsia="仿宋_GB2312"/>
          <w:bCs/>
          <w:sz w:val="32"/>
          <w:szCs w:val="32"/>
        </w:rPr>
        <w:t>30113住房公积金支出10.2万元，比上年预算减少3.39万元，主要原因是：</w:t>
      </w:r>
      <w:r>
        <w:rPr>
          <w:rFonts w:hint="eastAsia" w:ascii="仿宋_GB2312" w:eastAsia="仿宋_GB2312"/>
          <w:bCs/>
          <w:kern w:val="0"/>
          <w:sz w:val="32"/>
          <w:szCs w:val="32"/>
        </w:rPr>
        <w:t>根据当年公积金支出金额调整经费预算</w:t>
      </w:r>
      <w:r>
        <w:rPr>
          <w:rFonts w:eastAsia="仿宋_GB2312"/>
          <w:bCs/>
          <w:sz w:val="32"/>
          <w:szCs w:val="32"/>
        </w:rPr>
        <w:t>。</w:t>
      </w:r>
    </w:p>
    <w:p>
      <w:pPr>
        <w:numPr>
          <w:ilvl w:val="0"/>
          <w:numId w:val="4"/>
        </w:numPr>
        <w:spacing w:line="360" w:lineRule="auto"/>
        <w:ind w:firstLine="640" w:firstLineChars="200"/>
        <w:rPr>
          <w:rFonts w:eastAsia="仿宋_GB2312"/>
          <w:bCs/>
          <w:color w:val="000000"/>
          <w:sz w:val="32"/>
          <w:szCs w:val="32"/>
        </w:rPr>
      </w:pPr>
      <w:r>
        <w:rPr>
          <w:rFonts w:hint="eastAsia" w:eastAsia="仿宋_GB2312"/>
          <w:bCs/>
          <w:color w:val="000000"/>
          <w:sz w:val="32"/>
          <w:szCs w:val="32"/>
        </w:rPr>
        <w:t>30199其他工资福利支出106.96万元，比上年预算增加66.55万元，主要原因是：人员变动经费增加，科目调整。</w:t>
      </w:r>
    </w:p>
    <w:p>
      <w:pPr>
        <w:numPr>
          <w:ilvl w:val="0"/>
          <w:numId w:val="4"/>
        </w:numPr>
        <w:spacing w:line="360" w:lineRule="auto"/>
        <w:ind w:firstLine="640" w:firstLineChars="200"/>
        <w:rPr>
          <w:rFonts w:eastAsia="仿宋_GB2312"/>
          <w:bCs/>
          <w:color w:val="000000"/>
          <w:sz w:val="32"/>
          <w:szCs w:val="32"/>
        </w:rPr>
      </w:pPr>
      <w:r>
        <w:rPr>
          <w:rFonts w:hint="eastAsia" w:eastAsia="仿宋_GB2312"/>
          <w:bCs/>
          <w:color w:val="000000"/>
          <w:sz w:val="32"/>
          <w:szCs w:val="32"/>
        </w:rPr>
        <w:t>30201办公费支出19.42万元，比上年预算增加4.24万元，主要原因是：人员变动经费增加。</w:t>
      </w:r>
    </w:p>
    <w:p>
      <w:pPr>
        <w:numPr>
          <w:ilvl w:val="0"/>
          <w:numId w:val="4"/>
        </w:numPr>
        <w:spacing w:line="360" w:lineRule="auto"/>
        <w:ind w:firstLine="640" w:firstLineChars="200"/>
        <w:rPr>
          <w:rFonts w:eastAsia="仿宋_GB2312"/>
          <w:bCs/>
          <w:color w:val="000000"/>
          <w:sz w:val="32"/>
          <w:szCs w:val="32"/>
        </w:rPr>
      </w:pPr>
      <w:r>
        <w:rPr>
          <w:rFonts w:hint="eastAsia" w:eastAsia="仿宋_GB2312"/>
          <w:bCs/>
          <w:color w:val="000000"/>
          <w:sz w:val="32"/>
          <w:szCs w:val="32"/>
        </w:rPr>
        <w:t>30202印刷费支出0.8万元，比上年预算增加0万元，主要原因是：控制经费支出。</w:t>
      </w:r>
    </w:p>
    <w:p>
      <w:pPr>
        <w:numPr>
          <w:ilvl w:val="0"/>
          <w:numId w:val="4"/>
        </w:numPr>
        <w:spacing w:line="360" w:lineRule="auto"/>
        <w:ind w:firstLine="640" w:firstLineChars="200"/>
        <w:rPr>
          <w:rFonts w:eastAsia="仿宋_GB2312"/>
          <w:bCs/>
          <w:color w:val="000000"/>
          <w:sz w:val="32"/>
          <w:szCs w:val="32"/>
        </w:rPr>
      </w:pPr>
      <w:r>
        <w:rPr>
          <w:rFonts w:hint="eastAsia" w:eastAsia="仿宋_GB2312"/>
          <w:bCs/>
          <w:color w:val="000000"/>
          <w:sz w:val="32"/>
          <w:szCs w:val="32"/>
        </w:rPr>
        <w:t>30204手续费支出0.03万元，比上年预算增加0万元，主要原因是：控制经费支出。</w:t>
      </w:r>
    </w:p>
    <w:p>
      <w:pPr>
        <w:numPr>
          <w:ilvl w:val="0"/>
          <w:numId w:val="4"/>
        </w:numPr>
        <w:spacing w:line="360" w:lineRule="auto"/>
        <w:ind w:firstLine="640" w:firstLineChars="200"/>
        <w:rPr>
          <w:rFonts w:eastAsia="仿宋_GB2312"/>
          <w:bCs/>
          <w:color w:val="000000"/>
          <w:sz w:val="32"/>
          <w:szCs w:val="32"/>
        </w:rPr>
      </w:pPr>
      <w:r>
        <w:rPr>
          <w:rFonts w:hint="eastAsia" w:eastAsia="仿宋_GB2312"/>
          <w:bCs/>
          <w:color w:val="000000"/>
          <w:sz w:val="32"/>
          <w:szCs w:val="32"/>
        </w:rPr>
        <w:t>30205水费支出0.25万元，比上年预算增加0万元，主要原因是：控制经费支出。</w:t>
      </w:r>
    </w:p>
    <w:p>
      <w:pPr>
        <w:numPr>
          <w:ilvl w:val="0"/>
          <w:numId w:val="4"/>
        </w:numPr>
        <w:spacing w:line="360" w:lineRule="auto"/>
        <w:ind w:firstLine="640" w:firstLineChars="200"/>
        <w:rPr>
          <w:rFonts w:eastAsia="仿宋_GB2312"/>
          <w:bCs/>
          <w:color w:val="000000"/>
          <w:sz w:val="32"/>
          <w:szCs w:val="32"/>
        </w:rPr>
      </w:pPr>
      <w:r>
        <w:rPr>
          <w:rFonts w:hint="eastAsia" w:eastAsia="仿宋_GB2312"/>
          <w:bCs/>
          <w:color w:val="000000"/>
          <w:sz w:val="32"/>
          <w:szCs w:val="32"/>
        </w:rPr>
        <w:t>30206电费支出1万元，比上年预算增加0万元，主要原因是：控制经费支出。</w:t>
      </w:r>
    </w:p>
    <w:p>
      <w:pPr>
        <w:numPr>
          <w:ilvl w:val="0"/>
          <w:numId w:val="4"/>
        </w:numPr>
        <w:spacing w:line="360" w:lineRule="auto"/>
        <w:ind w:firstLine="640" w:firstLineChars="200"/>
        <w:rPr>
          <w:rFonts w:eastAsia="仿宋_GB2312"/>
          <w:bCs/>
          <w:color w:val="000000"/>
          <w:sz w:val="32"/>
          <w:szCs w:val="32"/>
        </w:rPr>
      </w:pPr>
      <w:r>
        <w:rPr>
          <w:rFonts w:hint="eastAsia" w:eastAsia="仿宋_GB2312"/>
          <w:bCs/>
          <w:color w:val="000000"/>
          <w:sz w:val="32"/>
          <w:szCs w:val="32"/>
        </w:rPr>
        <w:t>30208取暖费支出9万元，比上年预算增加0万元，主要原因是：控制经费支出。</w:t>
      </w:r>
    </w:p>
    <w:p>
      <w:pPr>
        <w:numPr>
          <w:ilvl w:val="0"/>
          <w:numId w:val="4"/>
        </w:numPr>
        <w:spacing w:line="360" w:lineRule="auto"/>
        <w:ind w:firstLine="640" w:firstLineChars="200"/>
        <w:rPr>
          <w:rFonts w:eastAsia="仿宋_GB2312"/>
          <w:bCs/>
          <w:sz w:val="32"/>
          <w:szCs w:val="32"/>
        </w:rPr>
      </w:pPr>
      <w:r>
        <w:rPr>
          <w:rFonts w:hint="eastAsia" w:eastAsia="仿宋_GB2312"/>
          <w:bCs/>
          <w:color w:val="000000"/>
          <w:sz w:val="32"/>
          <w:szCs w:val="32"/>
        </w:rPr>
        <w:t>30211差旅费支出6.5万元，比上年预算增加1.5万元，主要</w:t>
      </w:r>
      <w:r>
        <w:rPr>
          <w:rFonts w:hint="eastAsia" w:eastAsia="仿宋_GB2312"/>
          <w:bCs/>
          <w:sz w:val="32"/>
          <w:szCs w:val="32"/>
        </w:rPr>
        <w:t>原因是：根据单位上年度实际情况进行调整。</w:t>
      </w:r>
    </w:p>
    <w:p>
      <w:pPr>
        <w:numPr>
          <w:ilvl w:val="0"/>
          <w:numId w:val="4"/>
        </w:numPr>
        <w:spacing w:line="360" w:lineRule="auto"/>
        <w:ind w:firstLine="640" w:firstLineChars="200"/>
        <w:rPr>
          <w:rFonts w:eastAsia="仿宋_GB2312"/>
          <w:bCs/>
          <w:sz w:val="32"/>
          <w:szCs w:val="32"/>
        </w:rPr>
      </w:pPr>
      <w:r>
        <w:rPr>
          <w:rFonts w:hint="eastAsia" w:eastAsia="仿宋_GB2312"/>
          <w:bCs/>
          <w:sz w:val="32"/>
          <w:szCs w:val="32"/>
        </w:rPr>
        <w:t>30226劳务费支出5万元，比上年预算减少2.64万元，主要原因是：控制经费支出。</w:t>
      </w:r>
    </w:p>
    <w:p>
      <w:pPr>
        <w:numPr>
          <w:ilvl w:val="0"/>
          <w:numId w:val="4"/>
        </w:numPr>
        <w:spacing w:line="360" w:lineRule="auto"/>
        <w:ind w:firstLine="640" w:firstLineChars="200"/>
        <w:rPr>
          <w:rFonts w:eastAsia="仿宋_GB2312"/>
          <w:bCs/>
          <w:color w:val="000000"/>
          <w:sz w:val="32"/>
          <w:szCs w:val="32"/>
        </w:rPr>
      </w:pPr>
      <w:r>
        <w:rPr>
          <w:rFonts w:hint="eastAsia" w:eastAsia="仿宋_GB2312"/>
          <w:bCs/>
          <w:color w:val="000000"/>
          <w:sz w:val="32"/>
          <w:szCs w:val="32"/>
        </w:rPr>
        <w:t>30239其他交通费支出5.91万元，比上年预算增加0.91万元，主要原因是：人员变动经费增加。</w:t>
      </w:r>
    </w:p>
    <w:p>
      <w:pPr>
        <w:numPr>
          <w:ilvl w:val="0"/>
          <w:numId w:val="4"/>
        </w:numPr>
        <w:spacing w:line="360" w:lineRule="auto"/>
        <w:ind w:firstLine="640" w:firstLineChars="200"/>
        <w:rPr>
          <w:rFonts w:eastAsia="仿宋_GB2312"/>
          <w:bCs/>
          <w:sz w:val="32"/>
          <w:szCs w:val="32"/>
        </w:rPr>
      </w:pPr>
      <w:r>
        <w:rPr>
          <w:rFonts w:hint="eastAsia" w:eastAsia="仿宋_GB2312"/>
          <w:bCs/>
          <w:sz w:val="32"/>
          <w:szCs w:val="32"/>
        </w:rPr>
        <w:t>30299其他商品和服务支出8.5万元，比上年预算减少1.5万元，主要原因是：控制经费支出。</w:t>
      </w:r>
    </w:p>
    <w:p>
      <w:pPr>
        <w:numPr>
          <w:ilvl w:val="0"/>
          <w:numId w:val="4"/>
        </w:numPr>
        <w:spacing w:line="360" w:lineRule="auto"/>
        <w:ind w:firstLine="640" w:firstLineChars="200"/>
        <w:rPr>
          <w:rFonts w:eastAsia="仿宋_GB2312"/>
          <w:bCs/>
          <w:sz w:val="32"/>
          <w:szCs w:val="32"/>
        </w:rPr>
      </w:pPr>
      <w:r>
        <w:rPr>
          <w:rFonts w:hint="eastAsia" w:eastAsia="仿宋_GB2312"/>
          <w:bCs/>
          <w:sz w:val="32"/>
          <w:szCs w:val="32"/>
        </w:rPr>
        <w:t>30101退休费支出6.89万元，比上年预算减少1.82万元，主要原因是：人员变动经费减少。</w:t>
      </w:r>
    </w:p>
    <w:p>
      <w:pPr>
        <w:numPr>
          <w:ilvl w:val="0"/>
          <w:numId w:val="4"/>
        </w:numPr>
        <w:spacing w:line="360" w:lineRule="auto"/>
        <w:ind w:firstLine="640" w:firstLineChars="200"/>
        <w:rPr>
          <w:rFonts w:eastAsia="仿宋_GB2312"/>
          <w:bCs/>
          <w:color w:val="000000"/>
          <w:sz w:val="32"/>
          <w:szCs w:val="32"/>
        </w:rPr>
      </w:pPr>
      <w:r>
        <w:rPr>
          <w:rFonts w:hint="eastAsia" w:eastAsia="仿宋_GB2312"/>
          <w:bCs/>
          <w:color w:val="000000"/>
          <w:sz w:val="32"/>
          <w:szCs w:val="32"/>
        </w:rPr>
        <w:t>30111医疗费补助支出0.03万元，比上年预算增加0.03万元，主要原因是：人员变动经费增加。</w:t>
      </w:r>
    </w:p>
    <w:p>
      <w:pPr>
        <w:widowControl/>
        <w:spacing w:line="360" w:lineRule="auto"/>
        <w:ind w:firstLine="643" w:firstLineChars="200"/>
        <w:rPr>
          <w:rFonts w:eastAsia="楷体_GB2312"/>
          <w:b/>
          <w:bCs/>
          <w:sz w:val="32"/>
          <w:szCs w:val="32"/>
        </w:rPr>
      </w:pPr>
      <w:r>
        <w:rPr>
          <w:rFonts w:hint="eastAsia" w:eastAsia="楷体_GB2312"/>
          <w:b/>
          <w:bCs/>
          <w:sz w:val="32"/>
          <w:szCs w:val="32"/>
        </w:rPr>
        <w:t>七</w:t>
      </w:r>
      <w:r>
        <w:rPr>
          <w:rFonts w:eastAsia="楷体_GB2312"/>
          <w:b/>
          <w:bCs/>
          <w:sz w:val="32"/>
          <w:szCs w:val="32"/>
        </w:rPr>
        <w:t>、关于一般公共预算“三公”经费支出表的说明</w:t>
      </w:r>
    </w:p>
    <w:p>
      <w:pPr>
        <w:spacing w:line="360" w:lineRule="auto"/>
        <w:ind w:firstLine="640" w:firstLineChars="200"/>
        <w:rPr>
          <w:rFonts w:eastAsia="仿宋_GB2312"/>
          <w:bCs/>
          <w:sz w:val="32"/>
          <w:szCs w:val="32"/>
        </w:rPr>
      </w:pPr>
      <w:r>
        <w:rPr>
          <w:rFonts w:eastAsia="仿宋_GB2312"/>
          <w:bCs/>
          <w:sz w:val="32"/>
          <w:szCs w:val="32"/>
        </w:rPr>
        <w:t>2022年，</w:t>
      </w:r>
      <w:r>
        <w:rPr>
          <w:rFonts w:hint="eastAsia" w:eastAsia="仿宋_GB2312"/>
          <w:bCs/>
          <w:sz w:val="32"/>
          <w:szCs w:val="32"/>
        </w:rPr>
        <w:t>牡丹江市西安区沿江街道办事处一般公共预算</w:t>
      </w:r>
      <w:r>
        <w:rPr>
          <w:rFonts w:eastAsia="仿宋_GB2312"/>
          <w:bCs/>
          <w:sz w:val="32"/>
          <w:szCs w:val="32"/>
        </w:rPr>
        <w:t>“三公”经费</w:t>
      </w:r>
      <w:r>
        <w:rPr>
          <w:rFonts w:hint="eastAsia" w:eastAsia="仿宋_GB2312"/>
          <w:bCs/>
          <w:sz w:val="32"/>
          <w:szCs w:val="32"/>
        </w:rPr>
        <w:t>支出0</w:t>
      </w:r>
      <w:r>
        <w:rPr>
          <w:rFonts w:eastAsia="仿宋_GB2312"/>
          <w:kern w:val="0"/>
          <w:sz w:val="32"/>
          <w:szCs w:val="32"/>
          <w:lang w:val="zh-CN"/>
        </w:rPr>
        <w:t>万元，其中：因公出国（境）费</w:t>
      </w:r>
      <w:r>
        <w:rPr>
          <w:rFonts w:hint="eastAsia" w:eastAsia="仿宋_GB2312"/>
          <w:kern w:val="0"/>
          <w:sz w:val="32"/>
          <w:szCs w:val="32"/>
        </w:rPr>
        <w:t>0</w:t>
      </w:r>
      <w:r>
        <w:rPr>
          <w:rFonts w:eastAsia="仿宋_GB2312"/>
          <w:kern w:val="0"/>
          <w:sz w:val="32"/>
          <w:szCs w:val="32"/>
          <w:lang w:val="zh-CN"/>
        </w:rPr>
        <w:t>万元，公务用车购置费</w:t>
      </w:r>
      <w:r>
        <w:rPr>
          <w:rFonts w:hint="eastAsia" w:eastAsia="仿宋_GB2312"/>
          <w:kern w:val="0"/>
          <w:sz w:val="32"/>
          <w:szCs w:val="32"/>
        </w:rPr>
        <w:t>0</w:t>
      </w:r>
      <w:r>
        <w:rPr>
          <w:rFonts w:eastAsia="仿宋_GB2312"/>
          <w:kern w:val="0"/>
          <w:sz w:val="32"/>
          <w:szCs w:val="32"/>
          <w:lang w:val="zh-CN"/>
        </w:rPr>
        <w:t>万元，公务用车运行</w:t>
      </w:r>
      <w:r>
        <w:rPr>
          <w:rFonts w:hint="eastAsia" w:eastAsia="仿宋_GB2312"/>
          <w:kern w:val="0"/>
          <w:sz w:val="32"/>
          <w:szCs w:val="32"/>
          <w:lang w:val="zh-CN"/>
        </w:rPr>
        <w:t>维护</w:t>
      </w:r>
      <w:r>
        <w:rPr>
          <w:rFonts w:eastAsia="仿宋_GB2312"/>
          <w:kern w:val="0"/>
          <w:sz w:val="32"/>
          <w:szCs w:val="32"/>
          <w:lang w:val="zh-CN"/>
        </w:rPr>
        <w:t>费</w:t>
      </w:r>
      <w:r>
        <w:rPr>
          <w:rFonts w:hint="eastAsia" w:eastAsia="仿宋_GB2312"/>
          <w:kern w:val="0"/>
          <w:sz w:val="32"/>
          <w:szCs w:val="32"/>
        </w:rPr>
        <w:t>0</w:t>
      </w:r>
      <w:r>
        <w:rPr>
          <w:rFonts w:eastAsia="仿宋_GB2312"/>
          <w:kern w:val="0"/>
          <w:sz w:val="32"/>
          <w:szCs w:val="32"/>
          <w:lang w:val="zh-CN"/>
        </w:rPr>
        <w:t>万元，公务接待费</w:t>
      </w:r>
      <w:r>
        <w:rPr>
          <w:rFonts w:hint="eastAsia" w:eastAsia="仿宋_GB2312"/>
          <w:kern w:val="0"/>
          <w:sz w:val="32"/>
          <w:szCs w:val="32"/>
        </w:rPr>
        <w:t>0</w:t>
      </w:r>
      <w:r>
        <w:rPr>
          <w:rFonts w:eastAsia="仿宋_GB2312"/>
          <w:kern w:val="0"/>
          <w:sz w:val="32"/>
          <w:szCs w:val="32"/>
          <w:lang w:val="zh-CN"/>
        </w:rPr>
        <w:t>万元。</w:t>
      </w:r>
      <w:r>
        <w:rPr>
          <w:rFonts w:hint="eastAsia" w:eastAsia="仿宋_GB2312"/>
          <w:kern w:val="0"/>
          <w:sz w:val="32"/>
          <w:szCs w:val="32"/>
          <w:lang w:val="en-US" w:eastAsia="zh-CN"/>
        </w:rPr>
        <w:t>较</w:t>
      </w:r>
      <w:r>
        <w:rPr>
          <w:rFonts w:eastAsia="仿宋_GB2312"/>
          <w:bCs/>
          <w:sz w:val="32"/>
          <w:szCs w:val="32"/>
        </w:rPr>
        <w:t>上年</w:t>
      </w:r>
      <w:r>
        <w:rPr>
          <w:rFonts w:hint="eastAsia" w:eastAsia="仿宋_GB2312"/>
          <w:bCs/>
          <w:sz w:val="32"/>
          <w:szCs w:val="32"/>
        </w:rPr>
        <w:t>预算</w:t>
      </w:r>
      <w:r>
        <w:rPr>
          <w:rFonts w:hint="eastAsia" w:eastAsia="仿宋_GB2312"/>
          <w:bCs/>
          <w:sz w:val="32"/>
          <w:szCs w:val="32"/>
          <w:lang w:val="en-US" w:eastAsia="zh-CN"/>
        </w:rPr>
        <w:t>持平</w:t>
      </w:r>
      <w:r>
        <w:rPr>
          <w:rFonts w:hint="eastAsia" w:eastAsia="仿宋_GB2312"/>
          <w:bCs/>
          <w:sz w:val="32"/>
          <w:szCs w:val="32"/>
        </w:rPr>
        <w:t>，</w:t>
      </w:r>
      <w:r>
        <w:rPr>
          <w:rFonts w:eastAsia="仿宋_GB2312"/>
          <w:bCs/>
          <w:sz w:val="32"/>
          <w:szCs w:val="32"/>
        </w:rPr>
        <w:t>主要原因是</w:t>
      </w:r>
      <w:r>
        <w:rPr>
          <w:rFonts w:hint="eastAsia" w:eastAsia="仿宋_GB2312"/>
          <w:bCs/>
          <w:sz w:val="32"/>
          <w:szCs w:val="32"/>
        </w:rPr>
        <w:t>：依照《预算法》、《预算法实施条例》的相关规定，按照关于贯彻落实区委过“紧日子”的要求，严格控制“三公经费”支出</w:t>
      </w:r>
      <w:r>
        <w:rPr>
          <w:rFonts w:eastAsia="仿宋_GB2312"/>
          <w:bCs/>
          <w:sz w:val="32"/>
          <w:szCs w:val="32"/>
        </w:rPr>
        <w:t>。</w:t>
      </w:r>
    </w:p>
    <w:p>
      <w:pPr>
        <w:spacing w:line="360" w:lineRule="auto"/>
        <w:ind w:firstLine="640" w:firstLineChars="200"/>
        <w:rPr>
          <w:rFonts w:eastAsia="仿宋_GB2312"/>
          <w:bCs/>
          <w:sz w:val="32"/>
          <w:szCs w:val="32"/>
        </w:rPr>
      </w:pPr>
      <w:r>
        <w:rPr>
          <w:rFonts w:hint="eastAsia" w:eastAsia="仿宋_GB2312"/>
          <w:bCs/>
          <w:sz w:val="32"/>
          <w:szCs w:val="32"/>
        </w:rPr>
        <w:t>（一）因公出国（境）经费。2022年预算安排0</w:t>
      </w:r>
      <w:r>
        <w:rPr>
          <w:rFonts w:eastAsia="仿宋_GB2312"/>
          <w:kern w:val="0"/>
          <w:sz w:val="32"/>
          <w:szCs w:val="32"/>
          <w:lang w:val="zh-CN"/>
        </w:rPr>
        <w:t>万元，</w:t>
      </w:r>
      <w:r>
        <w:rPr>
          <w:rFonts w:hint="eastAsia" w:eastAsia="仿宋_GB2312"/>
          <w:kern w:val="0"/>
          <w:sz w:val="32"/>
          <w:szCs w:val="32"/>
          <w:lang w:val="en-US" w:eastAsia="zh-CN"/>
        </w:rPr>
        <w:t>较</w:t>
      </w:r>
      <w:r>
        <w:rPr>
          <w:rFonts w:eastAsia="仿宋_GB2312"/>
          <w:bCs/>
          <w:sz w:val="32"/>
          <w:szCs w:val="32"/>
        </w:rPr>
        <w:t>上年</w:t>
      </w:r>
      <w:r>
        <w:rPr>
          <w:rFonts w:hint="eastAsia" w:eastAsia="仿宋_GB2312"/>
          <w:bCs/>
          <w:sz w:val="32"/>
          <w:szCs w:val="32"/>
        </w:rPr>
        <w:t>预算</w:t>
      </w:r>
      <w:r>
        <w:rPr>
          <w:rFonts w:hint="eastAsia" w:eastAsia="仿宋_GB2312"/>
          <w:bCs/>
          <w:sz w:val="32"/>
          <w:szCs w:val="32"/>
          <w:lang w:val="en-US" w:eastAsia="zh-CN"/>
        </w:rPr>
        <w:t>持平</w:t>
      </w:r>
      <w:r>
        <w:rPr>
          <w:rFonts w:hint="eastAsia" w:eastAsia="仿宋_GB2312"/>
          <w:bCs/>
          <w:sz w:val="32"/>
          <w:szCs w:val="32"/>
        </w:rPr>
        <w:t>，主要原因是主要原因是：依照《预算法》、《预算法实施条例》的相关规定，严格控制经费支出。</w:t>
      </w:r>
    </w:p>
    <w:p>
      <w:pPr>
        <w:spacing w:line="360" w:lineRule="auto"/>
        <w:ind w:firstLine="640" w:firstLineChars="200"/>
        <w:rPr>
          <w:rFonts w:eastAsia="仿宋_GB2312"/>
          <w:bCs/>
          <w:sz w:val="32"/>
          <w:szCs w:val="32"/>
        </w:rPr>
      </w:pPr>
      <w:r>
        <w:rPr>
          <w:rFonts w:hint="eastAsia" w:eastAsia="仿宋_GB2312"/>
          <w:bCs/>
          <w:sz w:val="32"/>
          <w:szCs w:val="32"/>
        </w:rPr>
        <w:t>（二）公务接待费。2022年预算安排0</w:t>
      </w:r>
      <w:r>
        <w:rPr>
          <w:rFonts w:eastAsia="仿宋_GB2312"/>
          <w:kern w:val="0"/>
          <w:sz w:val="32"/>
          <w:szCs w:val="32"/>
          <w:lang w:val="zh-CN"/>
        </w:rPr>
        <w:t>万元，</w:t>
      </w:r>
      <w:r>
        <w:rPr>
          <w:rFonts w:hint="eastAsia" w:eastAsia="仿宋_GB2312"/>
          <w:kern w:val="0"/>
          <w:sz w:val="32"/>
          <w:szCs w:val="32"/>
          <w:lang w:val="en-US" w:eastAsia="zh-CN"/>
        </w:rPr>
        <w:t>较</w:t>
      </w:r>
      <w:r>
        <w:rPr>
          <w:rFonts w:eastAsia="仿宋_GB2312"/>
          <w:bCs/>
          <w:sz w:val="32"/>
          <w:szCs w:val="32"/>
        </w:rPr>
        <w:t>上年</w:t>
      </w:r>
      <w:r>
        <w:rPr>
          <w:rFonts w:hint="eastAsia" w:eastAsia="仿宋_GB2312"/>
          <w:bCs/>
          <w:sz w:val="32"/>
          <w:szCs w:val="32"/>
        </w:rPr>
        <w:t>预算</w:t>
      </w:r>
      <w:r>
        <w:rPr>
          <w:rFonts w:hint="eastAsia" w:eastAsia="仿宋_GB2312"/>
          <w:bCs/>
          <w:sz w:val="32"/>
          <w:szCs w:val="32"/>
          <w:lang w:val="en-US" w:eastAsia="zh-CN"/>
        </w:rPr>
        <w:t>持平，</w:t>
      </w:r>
      <w:r>
        <w:rPr>
          <w:rFonts w:hint="eastAsia" w:eastAsia="仿宋_GB2312"/>
          <w:bCs/>
          <w:sz w:val="32"/>
          <w:szCs w:val="32"/>
        </w:rPr>
        <w:t>主要原因是主要原因是：依照《预算法》、《预算法实施条例》的相关规定，严格控制经费支出。</w:t>
      </w:r>
    </w:p>
    <w:p>
      <w:pPr>
        <w:spacing w:line="360" w:lineRule="auto"/>
        <w:ind w:firstLine="640" w:firstLineChars="200"/>
        <w:rPr>
          <w:rFonts w:eastAsia="仿宋_GB2312"/>
          <w:bCs/>
          <w:color w:val="000000"/>
          <w:sz w:val="32"/>
          <w:szCs w:val="32"/>
        </w:rPr>
      </w:pPr>
      <w:r>
        <w:rPr>
          <w:rFonts w:hint="eastAsia" w:eastAsia="仿宋_GB2312"/>
          <w:bCs/>
          <w:sz w:val="32"/>
          <w:szCs w:val="32"/>
        </w:rPr>
        <w:t>（三）公务用车购置及运行费。2022年预算安排0</w:t>
      </w:r>
      <w:r>
        <w:rPr>
          <w:rFonts w:eastAsia="仿宋_GB2312"/>
          <w:kern w:val="0"/>
          <w:sz w:val="32"/>
          <w:szCs w:val="32"/>
          <w:lang w:val="zh-CN"/>
        </w:rPr>
        <w:t>万元，</w:t>
      </w:r>
      <w:r>
        <w:rPr>
          <w:rFonts w:hint="eastAsia" w:eastAsia="仿宋_GB2312"/>
          <w:kern w:val="0"/>
          <w:sz w:val="32"/>
          <w:szCs w:val="32"/>
          <w:lang w:val="en-US" w:eastAsia="zh-CN"/>
        </w:rPr>
        <w:t>较</w:t>
      </w:r>
      <w:r>
        <w:rPr>
          <w:rFonts w:eastAsia="仿宋_GB2312"/>
          <w:bCs/>
          <w:sz w:val="32"/>
          <w:szCs w:val="32"/>
        </w:rPr>
        <w:t>上年</w:t>
      </w:r>
      <w:r>
        <w:rPr>
          <w:rFonts w:hint="eastAsia" w:eastAsia="仿宋_GB2312"/>
          <w:bCs/>
          <w:sz w:val="32"/>
          <w:szCs w:val="32"/>
        </w:rPr>
        <w:t>预算</w:t>
      </w:r>
      <w:r>
        <w:rPr>
          <w:rFonts w:hint="eastAsia" w:eastAsia="仿宋_GB2312"/>
          <w:bCs/>
          <w:sz w:val="32"/>
          <w:szCs w:val="32"/>
          <w:lang w:val="en-US" w:eastAsia="zh-CN"/>
        </w:rPr>
        <w:t>持平</w:t>
      </w:r>
      <w:r>
        <w:rPr>
          <w:rFonts w:hint="eastAsia" w:eastAsia="仿宋_GB2312"/>
          <w:bCs/>
          <w:sz w:val="32"/>
          <w:szCs w:val="32"/>
        </w:rPr>
        <w:t>。</w:t>
      </w:r>
      <w:r>
        <w:rPr>
          <w:rFonts w:hint="eastAsia" w:eastAsia="仿宋_GB2312"/>
          <w:kern w:val="0"/>
          <w:sz w:val="32"/>
          <w:szCs w:val="32"/>
          <w:lang w:val="zh-CN"/>
        </w:rPr>
        <w:t>其中：</w:t>
      </w:r>
      <w:r>
        <w:rPr>
          <w:rFonts w:eastAsia="仿宋_GB2312"/>
          <w:kern w:val="0"/>
          <w:sz w:val="32"/>
          <w:szCs w:val="32"/>
          <w:lang w:val="zh-CN"/>
        </w:rPr>
        <w:t>公务用车购置费</w:t>
      </w:r>
      <w:r>
        <w:rPr>
          <w:rFonts w:hint="eastAsia" w:eastAsia="仿宋_GB2312"/>
          <w:kern w:val="0"/>
          <w:sz w:val="32"/>
          <w:szCs w:val="32"/>
        </w:rPr>
        <w:t>0</w:t>
      </w:r>
      <w:r>
        <w:rPr>
          <w:rFonts w:eastAsia="仿宋_GB2312"/>
          <w:kern w:val="0"/>
          <w:sz w:val="32"/>
          <w:szCs w:val="32"/>
          <w:lang w:val="zh-CN"/>
        </w:rPr>
        <w:t>万元，</w:t>
      </w:r>
      <w:r>
        <w:rPr>
          <w:rFonts w:hint="eastAsia" w:eastAsia="仿宋_GB2312"/>
          <w:kern w:val="0"/>
          <w:sz w:val="32"/>
          <w:szCs w:val="32"/>
          <w:lang w:val="en-US" w:eastAsia="zh-CN"/>
        </w:rPr>
        <w:t>较</w:t>
      </w:r>
      <w:r>
        <w:rPr>
          <w:rFonts w:eastAsia="仿宋_GB2312"/>
          <w:bCs/>
          <w:sz w:val="32"/>
          <w:szCs w:val="32"/>
        </w:rPr>
        <w:t>上年</w:t>
      </w:r>
      <w:r>
        <w:rPr>
          <w:rFonts w:hint="eastAsia" w:eastAsia="仿宋_GB2312"/>
          <w:bCs/>
          <w:sz w:val="32"/>
          <w:szCs w:val="32"/>
        </w:rPr>
        <w:t>预算</w:t>
      </w:r>
      <w:r>
        <w:rPr>
          <w:rFonts w:hint="eastAsia" w:eastAsia="仿宋_GB2312"/>
          <w:bCs/>
          <w:sz w:val="32"/>
          <w:szCs w:val="32"/>
          <w:lang w:val="en-US" w:eastAsia="zh-CN"/>
        </w:rPr>
        <w:t>持平</w:t>
      </w:r>
      <w:r>
        <w:rPr>
          <w:rFonts w:hint="eastAsia" w:eastAsia="仿宋_GB2312"/>
          <w:bCs/>
          <w:sz w:val="32"/>
          <w:szCs w:val="32"/>
        </w:rPr>
        <w:t>，主要原因是主要原因是：依照《预算法》、《预算法实施条例》的相关规定，严格控制经费支出；公务</w:t>
      </w:r>
      <w:r>
        <w:rPr>
          <w:rFonts w:eastAsia="仿宋_GB2312"/>
          <w:kern w:val="0"/>
          <w:sz w:val="32"/>
          <w:szCs w:val="32"/>
          <w:lang w:val="zh-CN"/>
        </w:rPr>
        <w:t>用车运行</w:t>
      </w:r>
      <w:r>
        <w:rPr>
          <w:rFonts w:hint="eastAsia" w:eastAsia="仿宋_GB2312"/>
          <w:kern w:val="0"/>
          <w:sz w:val="32"/>
          <w:szCs w:val="32"/>
          <w:lang w:val="zh-CN"/>
        </w:rPr>
        <w:t>维护</w:t>
      </w:r>
      <w:r>
        <w:rPr>
          <w:rFonts w:eastAsia="仿宋_GB2312"/>
          <w:kern w:val="0"/>
          <w:sz w:val="32"/>
          <w:szCs w:val="32"/>
          <w:lang w:val="zh-CN"/>
        </w:rPr>
        <w:t>费</w:t>
      </w:r>
      <w:r>
        <w:rPr>
          <w:rFonts w:hint="eastAsia" w:eastAsia="仿宋_GB2312"/>
          <w:kern w:val="0"/>
          <w:sz w:val="32"/>
          <w:szCs w:val="32"/>
        </w:rPr>
        <w:t>0</w:t>
      </w:r>
      <w:r>
        <w:rPr>
          <w:rFonts w:eastAsia="仿宋_GB2312"/>
          <w:kern w:val="0"/>
          <w:sz w:val="32"/>
          <w:szCs w:val="32"/>
          <w:lang w:val="zh-CN"/>
        </w:rPr>
        <w:t>万元，</w:t>
      </w:r>
      <w:r>
        <w:rPr>
          <w:rFonts w:hint="eastAsia" w:eastAsia="仿宋_GB2312"/>
          <w:kern w:val="0"/>
          <w:sz w:val="32"/>
          <w:szCs w:val="32"/>
          <w:lang w:val="en-US" w:eastAsia="zh-CN"/>
        </w:rPr>
        <w:t>较</w:t>
      </w:r>
      <w:r>
        <w:rPr>
          <w:rFonts w:eastAsia="仿宋_GB2312"/>
          <w:bCs/>
          <w:sz w:val="32"/>
          <w:szCs w:val="32"/>
        </w:rPr>
        <w:t>上年</w:t>
      </w:r>
      <w:r>
        <w:rPr>
          <w:rFonts w:hint="eastAsia" w:eastAsia="仿宋_GB2312"/>
          <w:bCs/>
          <w:sz w:val="32"/>
          <w:szCs w:val="32"/>
        </w:rPr>
        <w:t>预算</w:t>
      </w:r>
      <w:r>
        <w:rPr>
          <w:rFonts w:hint="eastAsia" w:eastAsia="仿宋_GB2312"/>
          <w:bCs/>
          <w:sz w:val="32"/>
          <w:szCs w:val="32"/>
          <w:lang w:val="en-US" w:eastAsia="zh-CN"/>
        </w:rPr>
        <w:t>持平</w:t>
      </w:r>
      <w:r>
        <w:rPr>
          <w:rFonts w:hint="eastAsia" w:eastAsia="仿宋_GB2312"/>
          <w:bCs/>
          <w:sz w:val="32"/>
          <w:szCs w:val="32"/>
        </w:rPr>
        <w:t>，主要原因是主要原因是：依照《预算法》、《预算法实施条例》的相关规定，严格控制经费支出。</w:t>
      </w:r>
    </w:p>
    <w:p>
      <w:pPr>
        <w:widowControl/>
        <w:spacing w:line="360" w:lineRule="auto"/>
        <w:ind w:firstLine="643" w:firstLineChars="200"/>
        <w:rPr>
          <w:rFonts w:eastAsia="楷体_GB2312"/>
          <w:b/>
          <w:bCs/>
          <w:sz w:val="32"/>
          <w:szCs w:val="32"/>
        </w:rPr>
      </w:pPr>
      <w:r>
        <w:rPr>
          <w:rFonts w:hint="eastAsia" w:eastAsia="楷体_GB2312"/>
          <w:b/>
          <w:bCs/>
          <w:sz w:val="32"/>
          <w:szCs w:val="32"/>
        </w:rPr>
        <w:t>八</w:t>
      </w:r>
      <w:r>
        <w:rPr>
          <w:rFonts w:eastAsia="楷体_GB2312"/>
          <w:b/>
          <w:bCs/>
          <w:sz w:val="32"/>
          <w:szCs w:val="32"/>
        </w:rPr>
        <w:t>、关于政府性基金预算支出表的说明</w:t>
      </w:r>
    </w:p>
    <w:p>
      <w:pPr>
        <w:widowControl/>
        <w:spacing w:line="360" w:lineRule="auto"/>
        <w:ind w:firstLine="640" w:firstLineChars="200"/>
        <w:rPr>
          <w:rFonts w:eastAsia="楷体_GB2312"/>
          <w:b/>
          <w:bCs/>
          <w:sz w:val="32"/>
          <w:szCs w:val="32"/>
        </w:rPr>
      </w:pPr>
      <w:r>
        <w:rPr>
          <w:rFonts w:hint="eastAsia" w:eastAsia="仿宋_GB2312"/>
          <w:bCs/>
          <w:sz w:val="32"/>
          <w:szCs w:val="32"/>
        </w:rPr>
        <w:t>本</w:t>
      </w:r>
      <w:r>
        <w:rPr>
          <w:rFonts w:hint="eastAsia" w:eastAsia="仿宋_GB2312"/>
          <w:bCs/>
          <w:sz w:val="32"/>
          <w:szCs w:val="32"/>
          <w:lang w:val="en-US" w:eastAsia="zh-CN"/>
        </w:rPr>
        <w:t>部门</w:t>
      </w:r>
      <w:r>
        <w:rPr>
          <w:rFonts w:hint="eastAsia" w:eastAsia="仿宋_GB2312"/>
          <w:kern w:val="0"/>
          <w:sz w:val="32"/>
          <w:szCs w:val="32"/>
          <w:lang w:val="zh-CN"/>
        </w:rPr>
        <w:t>没有使用政府性基金预算拨款安排的支出。</w:t>
      </w:r>
    </w:p>
    <w:p>
      <w:pPr>
        <w:spacing w:line="360" w:lineRule="auto"/>
        <w:ind w:firstLine="643" w:firstLineChars="200"/>
        <w:rPr>
          <w:rFonts w:eastAsia="仿宋_GB2312"/>
          <w:kern w:val="0"/>
          <w:sz w:val="32"/>
          <w:szCs w:val="32"/>
          <w:lang w:val="zh-CN"/>
        </w:rPr>
      </w:pPr>
      <w:r>
        <w:rPr>
          <w:rFonts w:hint="eastAsia" w:eastAsia="楷体_GB2312"/>
          <w:b/>
          <w:bCs/>
          <w:sz w:val="32"/>
          <w:szCs w:val="32"/>
        </w:rPr>
        <w:t>九</w:t>
      </w:r>
      <w:r>
        <w:rPr>
          <w:rFonts w:eastAsia="楷体_GB2312"/>
          <w:b/>
          <w:bCs/>
          <w:sz w:val="32"/>
          <w:szCs w:val="32"/>
        </w:rPr>
        <w:t>、机关运行经费情况说明</w:t>
      </w:r>
    </w:p>
    <w:p>
      <w:pPr>
        <w:autoSpaceDE w:val="0"/>
        <w:autoSpaceDN w:val="0"/>
        <w:spacing w:line="360" w:lineRule="auto"/>
        <w:ind w:firstLine="640" w:firstLineChars="200"/>
        <w:rPr>
          <w:rFonts w:eastAsia="仿宋_GB2312"/>
          <w:kern w:val="0"/>
          <w:sz w:val="32"/>
          <w:szCs w:val="32"/>
          <w:lang w:val="zh-CN"/>
        </w:rPr>
      </w:pPr>
      <w:r>
        <w:rPr>
          <w:rFonts w:eastAsia="仿宋_GB2312"/>
          <w:bCs/>
          <w:sz w:val="32"/>
          <w:szCs w:val="32"/>
        </w:rPr>
        <w:t>2022</w:t>
      </w:r>
      <w:r>
        <w:rPr>
          <w:rFonts w:eastAsia="仿宋_GB2312"/>
          <w:kern w:val="0"/>
          <w:sz w:val="32"/>
          <w:szCs w:val="32"/>
          <w:lang w:val="zh-CN"/>
        </w:rPr>
        <w:t>年，本</w:t>
      </w:r>
      <w:r>
        <w:rPr>
          <w:rFonts w:hint="eastAsia" w:eastAsia="仿宋_GB2312"/>
          <w:kern w:val="0"/>
          <w:sz w:val="32"/>
          <w:szCs w:val="32"/>
        </w:rPr>
        <w:t>部门</w:t>
      </w:r>
      <w:r>
        <w:rPr>
          <w:rFonts w:eastAsia="仿宋_GB2312"/>
          <w:kern w:val="0"/>
          <w:sz w:val="32"/>
          <w:szCs w:val="32"/>
          <w:lang w:val="zh-CN"/>
        </w:rPr>
        <w:t>机关运行经费预算</w:t>
      </w:r>
      <w:r>
        <w:rPr>
          <w:rFonts w:hint="eastAsia" w:eastAsia="仿宋_GB2312"/>
          <w:bCs/>
          <w:sz w:val="32"/>
          <w:szCs w:val="32"/>
        </w:rPr>
        <w:t>177.13</w:t>
      </w:r>
      <w:r>
        <w:rPr>
          <w:rFonts w:eastAsia="仿宋_GB2312"/>
          <w:kern w:val="0"/>
          <w:sz w:val="32"/>
          <w:szCs w:val="32"/>
          <w:lang w:val="zh-CN"/>
        </w:rPr>
        <w:t>万元，比</w:t>
      </w:r>
      <w:r>
        <w:rPr>
          <w:rFonts w:eastAsia="仿宋_GB2312"/>
          <w:bCs/>
          <w:sz w:val="32"/>
          <w:szCs w:val="32"/>
        </w:rPr>
        <w:t>上年</w:t>
      </w:r>
      <w:r>
        <w:rPr>
          <w:rFonts w:hint="eastAsia" w:eastAsia="仿宋_GB2312"/>
          <w:bCs/>
          <w:sz w:val="32"/>
          <w:szCs w:val="32"/>
        </w:rPr>
        <w:t>预算</w:t>
      </w:r>
      <w:r>
        <w:rPr>
          <w:rFonts w:hint="eastAsia" w:eastAsia="仿宋_GB2312"/>
          <w:kern w:val="0"/>
          <w:sz w:val="32"/>
          <w:szCs w:val="32"/>
          <w:lang w:val="zh-CN"/>
        </w:rPr>
        <w:t>增加</w:t>
      </w:r>
      <w:r>
        <w:rPr>
          <w:rFonts w:hint="eastAsia" w:eastAsia="仿宋_GB2312"/>
          <w:kern w:val="0"/>
          <w:sz w:val="32"/>
          <w:szCs w:val="32"/>
        </w:rPr>
        <w:t>6.89</w:t>
      </w:r>
      <w:r>
        <w:rPr>
          <w:rFonts w:eastAsia="仿宋_GB2312"/>
          <w:kern w:val="0"/>
          <w:sz w:val="32"/>
          <w:szCs w:val="32"/>
          <w:lang w:val="zh-CN"/>
        </w:rPr>
        <w:t>万元，</w:t>
      </w:r>
      <w:r>
        <w:rPr>
          <w:rFonts w:hint="eastAsia" w:eastAsia="仿宋_GB2312"/>
          <w:kern w:val="0"/>
          <w:sz w:val="32"/>
          <w:szCs w:val="32"/>
          <w:lang w:val="zh-CN"/>
        </w:rPr>
        <w:t>增加</w:t>
      </w:r>
      <w:r>
        <w:rPr>
          <w:rFonts w:hint="eastAsia" w:eastAsia="仿宋_GB2312"/>
          <w:bCs/>
          <w:sz w:val="32"/>
          <w:szCs w:val="32"/>
        </w:rPr>
        <w:t>4.05</w:t>
      </w:r>
      <w:r>
        <w:rPr>
          <w:rFonts w:eastAsia="仿宋_GB2312"/>
          <w:kern w:val="0"/>
          <w:sz w:val="32"/>
          <w:szCs w:val="32"/>
          <w:lang w:val="zh-CN"/>
        </w:rPr>
        <w:t>%。主要原因是</w:t>
      </w:r>
      <w:r>
        <w:rPr>
          <w:rFonts w:hint="eastAsia" w:eastAsia="仿宋_GB2312"/>
          <w:kern w:val="0"/>
          <w:sz w:val="32"/>
          <w:szCs w:val="32"/>
          <w:lang w:val="zh-CN"/>
        </w:rPr>
        <w:t>：</w:t>
      </w:r>
      <w:r>
        <w:rPr>
          <w:rFonts w:hint="eastAsia" w:ascii="仿宋_GB2312" w:eastAsia="仿宋_GB2312"/>
          <w:bCs/>
          <w:kern w:val="0"/>
          <w:sz w:val="32"/>
          <w:szCs w:val="32"/>
        </w:rPr>
        <w:t>人员变动经费增加，项目支出增加</w:t>
      </w:r>
      <w:r>
        <w:rPr>
          <w:rFonts w:eastAsia="仿宋_GB2312"/>
          <w:bCs/>
          <w:sz w:val="32"/>
          <w:szCs w:val="32"/>
        </w:rPr>
        <w:t>。</w:t>
      </w:r>
    </w:p>
    <w:p>
      <w:pPr>
        <w:widowControl/>
        <w:spacing w:line="360" w:lineRule="auto"/>
        <w:ind w:firstLine="643" w:firstLineChars="200"/>
        <w:rPr>
          <w:rFonts w:eastAsia="楷体_GB2312"/>
          <w:b/>
          <w:bCs/>
          <w:sz w:val="32"/>
          <w:szCs w:val="32"/>
        </w:rPr>
      </w:pPr>
      <w:r>
        <w:rPr>
          <w:rFonts w:eastAsia="楷体_GB2312"/>
          <w:b/>
          <w:bCs/>
          <w:sz w:val="32"/>
          <w:szCs w:val="32"/>
        </w:rPr>
        <w:t>十、关于政府采购预算情况说明</w:t>
      </w:r>
    </w:p>
    <w:p>
      <w:pPr>
        <w:autoSpaceDE w:val="0"/>
        <w:autoSpaceDN w:val="0"/>
        <w:spacing w:line="360" w:lineRule="auto"/>
        <w:ind w:firstLine="640" w:firstLineChars="200"/>
        <w:rPr>
          <w:rFonts w:eastAsia="仿宋_GB2312"/>
          <w:kern w:val="0"/>
          <w:sz w:val="32"/>
          <w:szCs w:val="32"/>
          <w:lang w:val="zh-CN"/>
        </w:rPr>
      </w:pPr>
      <w:r>
        <w:rPr>
          <w:rFonts w:eastAsia="仿宋_GB2312"/>
          <w:bCs/>
          <w:sz w:val="32"/>
          <w:szCs w:val="32"/>
        </w:rPr>
        <w:t>2022年，</w:t>
      </w:r>
      <w:r>
        <w:rPr>
          <w:rFonts w:hint="eastAsia" w:eastAsia="仿宋_GB2312"/>
          <w:bCs/>
          <w:sz w:val="32"/>
          <w:szCs w:val="32"/>
        </w:rPr>
        <w:t>牡丹江市西安区沿江街道办事处</w:t>
      </w:r>
      <w:r>
        <w:rPr>
          <w:rFonts w:eastAsia="仿宋_GB2312"/>
          <w:bCs/>
          <w:sz w:val="32"/>
          <w:szCs w:val="32"/>
        </w:rPr>
        <w:t>采购预算总额</w:t>
      </w:r>
      <w:r>
        <w:rPr>
          <w:rFonts w:hint="eastAsia" w:eastAsia="仿宋_GB2312"/>
          <w:bCs/>
          <w:sz w:val="32"/>
          <w:szCs w:val="32"/>
        </w:rPr>
        <w:t>102.5</w:t>
      </w:r>
      <w:r>
        <w:rPr>
          <w:rFonts w:eastAsia="仿宋_GB2312"/>
          <w:kern w:val="0"/>
          <w:sz w:val="32"/>
          <w:szCs w:val="32"/>
          <w:lang w:val="zh-CN"/>
        </w:rPr>
        <w:t>万元，其中：货物</w:t>
      </w:r>
      <w:r>
        <w:rPr>
          <w:rFonts w:hint="eastAsia" w:eastAsia="仿宋_GB2312"/>
          <w:kern w:val="0"/>
          <w:sz w:val="32"/>
          <w:szCs w:val="32"/>
          <w:lang w:val="zh-CN"/>
        </w:rPr>
        <w:t>类</w:t>
      </w:r>
      <w:r>
        <w:rPr>
          <w:rFonts w:eastAsia="仿宋_GB2312"/>
          <w:kern w:val="0"/>
          <w:sz w:val="32"/>
          <w:szCs w:val="32"/>
          <w:lang w:val="zh-CN"/>
        </w:rPr>
        <w:t>预算</w:t>
      </w:r>
      <w:r>
        <w:rPr>
          <w:rFonts w:hint="eastAsia" w:eastAsia="仿宋_GB2312"/>
          <w:kern w:val="0"/>
          <w:sz w:val="32"/>
          <w:szCs w:val="32"/>
        </w:rPr>
        <w:t>27.5</w:t>
      </w:r>
      <w:r>
        <w:rPr>
          <w:rFonts w:eastAsia="仿宋_GB2312"/>
          <w:kern w:val="0"/>
          <w:sz w:val="32"/>
          <w:szCs w:val="32"/>
          <w:lang w:val="zh-CN"/>
        </w:rPr>
        <w:t>万元、工程</w:t>
      </w:r>
      <w:r>
        <w:rPr>
          <w:rFonts w:hint="eastAsia" w:eastAsia="仿宋_GB2312"/>
          <w:kern w:val="0"/>
          <w:sz w:val="32"/>
          <w:szCs w:val="32"/>
          <w:lang w:val="zh-CN"/>
        </w:rPr>
        <w:t>类</w:t>
      </w:r>
      <w:r>
        <w:rPr>
          <w:rFonts w:eastAsia="仿宋_GB2312"/>
          <w:kern w:val="0"/>
          <w:sz w:val="32"/>
          <w:szCs w:val="32"/>
          <w:lang w:val="zh-CN"/>
        </w:rPr>
        <w:t>预算</w:t>
      </w:r>
      <w:r>
        <w:rPr>
          <w:rFonts w:hint="eastAsia" w:eastAsia="仿宋_GB2312"/>
          <w:kern w:val="0"/>
          <w:sz w:val="32"/>
          <w:szCs w:val="32"/>
        </w:rPr>
        <w:t>75</w:t>
      </w:r>
      <w:r>
        <w:rPr>
          <w:rFonts w:eastAsia="仿宋_GB2312"/>
          <w:kern w:val="0"/>
          <w:sz w:val="32"/>
          <w:szCs w:val="32"/>
          <w:lang w:val="zh-CN"/>
        </w:rPr>
        <w:t>万元、服务</w:t>
      </w:r>
      <w:r>
        <w:rPr>
          <w:rFonts w:hint="eastAsia" w:eastAsia="仿宋_GB2312"/>
          <w:kern w:val="0"/>
          <w:sz w:val="32"/>
          <w:szCs w:val="32"/>
          <w:lang w:val="zh-CN"/>
        </w:rPr>
        <w:t>类</w:t>
      </w:r>
      <w:r>
        <w:rPr>
          <w:rFonts w:eastAsia="仿宋_GB2312"/>
          <w:kern w:val="0"/>
          <w:sz w:val="32"/>
          <w:szCs w:val="32"/>
          <w:lang w:val="zh-CN"/>
        </w:rPr>
        <w:t>预算</w:t>
      </w:r>
      <w:r>
        <w:rPr>
          <w:rFonts w:hint="eastAsia" w:eastAsia="仿宋_GB2312"/>
          <w:kern w:val="0"/>
          <w:sz w:val="32"/>
          <w:szCs w:val="32"/>
        </w:rPr>
        <w:t>0</w:t>
      </w:r>
      <w:r>
        <w:rPr>
          <w:rFonts w:eastAsia="仿宋_GB2312"/>
          <w:kern w:val="0"/>
          <w:sz w:val="32"/>
          <w:szCs w:val="32"/>
          <w:lang w:val="zh-CN"/>
        </w:rPr>
        <w:t>万元。</w:t>
      </w:r>
    </w:p>
    <w:p>
      <w:pPr>
        <w:widowControl/>
        <w:spacing w:line="360" w:lineRule="auto"/>
        <w:ind w:firstLine="643" w:firstLineChars="200"/>
        <w:rPr>
          <w:rFonts w:eastAsia="楷体_GB2312"/>
          <w:b/>
          <w:bCs/>
          <w:sz w:val="32"/>
          <w:szCs w:val="32"/>
        </w:rPr>
      </w:pPr>
      <w:r>
        <w:rPr>
          <w:rFonts w:eastAsia="楷体_GB2312"/>
          <w:b/>
          <w:bCs/>
          <w:sz w:val="32"/>
          <w:szCs w:val="32"/>
        </w:rPr>
        <w:t>十</w:t>
      </w:r>
      <w:r>
        <w:rPr>
          <w:rFonts w:hint="eastAsia" w:eastAsia="楷体_GB2312"/>
          <w:b/>
          <w:bCs/>
          <w:sz w:val="32"/>
          <w:szCs w:val="32"/>
        </w:rPr>
        <w:t>一</w:t>
      </w:r>
      <w:r>
        <w:rPr>
          <w:rFonts w:eastAsia="楷体_GB2312"/>
          <w:b/>
          <w:bCs/>
          <w:sz w:val="32"/>
          <w:szCs w:val="32"/>
        </w:rPr>
        <w:t>、关于国有资产占有使用情况说明</w:t>
      </w:r>
    </w:p>
    <w:p>
      <w:pPr>
        <w:autoSpaceDE w:val="0"/>
        <w:autoSpaceDN w:val="0"/>
        <w:spacing w:line="360" w:lineRule="auto"/>
        <w:ind w:firstLine="640" w:firstLineChars="200"/>
        <w:rPr>
          <w:rFonts w:eastAsia="仿宋_GB2312"/>
          <w:bCs/>
          <w:sz w:val="32"/>
          <w:szCs w:val="32"/>
        </w:rPr>
      </w:pPr>
      <w:r>
        <w:rPr>
          <w:rFonts w:eastAsia="仿宋_GB2312"/>
          <w:bCs/>
          <w:sz w:val="32"/>
          <w:szCs w:val="32"/>
        </w:rPr>
        <w:t>截止2021年</w:t>
      </w:r>
      <w:r>
        <w:rPr>
          <w:rFonts w:hint="eastAsia" w:eastAsia="仿宋_GB2312"/>
          <w:bCs/>
          <w:sz w:val="32"/>
          <w:szCs w:val="32"/>
        </w:rPr>
        <w:t>末</w:t>
      </w:r>
      <w:r>
        <w:rPr>
          <w:rFonts w:eastAsia="仿宋_GB2312"/>
          <w:bCs/>
          <w:sz w:val="32"/>
          <w:szCs w:val="32"/>
        </w:rPr>
        <w:t>，</w:t>
      </w:r>
      <w:r>
        <w:rPr>
          <w:rFonts w:hint="eastAsia" w:eastAsia="仿宋_GB2312"/>
          <w:bCs/>
          <w:sz w:val="32"/>
          <w:szCs w:val="32"/>
        </w:rPr>
        <w:t>牡丹江市西安区沿江街道办事处</w:t>
      </w:r>
      <w:r>
        <w:rPr>
          <w:rFonts w:eastAsia="仿宋_GB2312"/>
          <w:bCs/>
          <w:sz w:val="32"/>
          <w:szCs w:val="32"/>
        </w:rPr>
        <w:t>共</w:t>
      </w:r>
      <w:r>
        <w:rPr>
          <w:rFonts w:hint="eastAsia" w:eastAsia="仿宋_GB2312"/>
          <w:bCs/>
          <w:sz w:val="32"/>
          <w:szCs w:val="32"/>
        </w:rPr>
        <w:t>有</w:t>
      </w:r>
      <w:r>
        <w:rPr>
          <w:rFonts w:eastAsia="仿宋_GB2312"/>
          <w:bCs/>
          <w:sz w:val="32"/>
          <w:szCs w:val="32"/>
        </w:rPr>
        <w:t>房屋</w:t>
      </w:r>
      <w:r>
        <w:rPr>
          <w:rFonts w:hint="eastAsia" w:eastAsia="仿宋_GB2312"/>
          <w:bCs/>
          <w:sz w:val="32"/>
          <w:szCs w:val="32"/>
        </w:rPr>
        <w:t>375</w:t>
      </w:r>
      <w:r>
        <w:rPr>
          <w:rFonts w:eastAsia="仿宋_GB2312"/>
          <w:bCs/>
          <w:sz w:val="32"/>
          <w:szCs w:val="32"/>
        </w:rPr>
        <w:t>平方米</w:t>
      </w:r>
      <w:r>
        <w:rPr>
          <w:rFonts w:hint="eastAsia" w:eastAsia="仿宋_GB2312"/>
          <w:bCs/>
          <w:sz w:val="32"/>
          <w:szCs w:val="32"/>
        </w:rPr>
        <w:t>，</w:t>
      </w:r>
      <w:r>
        <w:rPr>
          <w:rFonts w:eastAsia="仿宋_GB2312"/>
          <w:bCs/>
          <w:sz w:val="32"/>
          <w:szCs w:val="32"/>
        </w:rPr>
        <w:t>车辆</w:t>
      </w:r>
      <w:r>
        <w:rPr>
          <w:rFonts w:hint="eastAsia" w:eastAsia="仿宋_GB2312"/>
          <w:bCs/>
          <w:sz w:val="32"/>
          <w:szCs w:val="32"/>
        </w:rPr>
        <w:t>0</w:t>
      </w:r>
      <w:r>
        <w:rPr>
          <w:rFonts w:eastAsia="仿宋_GB2312"/>
          <w:bCs/>
          <w:sz w:val="32"/>
          <w:szCs w:val="32"/>
        </w:rPr>
        <w:t>台，</w:t>
      </w:r>
      <w:r>
        <w:rPr>
          <w:rFonts w:hint="eastAsia" w:eastAsia="仿宋_GB2312"/>
          <w:bCs/>
          <w:sz w:val="32"/>
          <w:szCs w:val="32"/>
        </w:rPr>
        <w:t>单价</w:t>
      </w:r>
      <w:r>
        <w:rPr>
          <w:rFonts w:eastAsia="仿宋_GB2312"/>
          <w:bCs/>
          <w:sz w:val="32"/>
          <w:szCs w:val="32"/>
        </w:rPr>
        <w:t>50万元</w:t>
      </w:r>
      <w:r>
        <w:rPr>
          <w:rFonts w:hint="eastAsia" w:eastAsia="仿宋_GB2312"/>
          <w:bCs/>
          <w:sz w:val="32"/>
          <w:szCs w:val="32"/>
        </w:rPr>
        <w:t>（含）</w:t>
      </w:r>
      <w:r>
        <w:rPr>
          <w:rFonts w:eastAsia="仿宋_GB2312"/>
          <w:bCs/>
          <w:sz w:val="32"/>
          <w:szCs w:val="32"/>
        </w:rPr>
        <w:t>以上设备</w:t>
      </w:r>
      <w:r>
        <w:rPr>
          <w:rFonts w:hint="eastAsia" w:eastAsia="仿宋_GB2312"/>
          <w:bCs/>
          <w:sz w:val="32"/>
          <w:szCs w:val="32"/>
        </w:rPr>
        <w:t>0</w:t>
      </w:r>
      <w:r>
        <w:rPr>
          <w:rFonts w:eastAsia="仿宋_GB2312"/>
          <w:bCs/>
          <w:sz w:val="32"/>
          <w:szCs w:val="32"/>
        </w:rPr>
        <w:t>台。</w:t>
      </w:r>
    </w:p>
    <w:p>
      <w:pPr>
        <w:autoSpaceDE w:val="0"/>
        <w:autoSpaceDN w:val="0"/>
        <w:spacing w:line="360" w:lineRule="auto"/>
        <w:ind w:firstLine="643" w:firstLineChars="200"/>
        <w:rPr>
          <w:rFonts w:eastAsia="楷体_GB2312"/>
          <w:b/>
          <w:bCs/>
          <w:sz w:val="32"/>
          <w:szCs w:val="32"/>
        </w:rPr>
      </w:pPr>
      <w:r>
        <w:rPr>
          <w:rFonts w:eastAsia="楷体_GB2312"/>
          <w:b/>
          <w:bCs/>
          <w:sz w:val="32"/>
          <w:szCs w:val="32"/>
        </w:rPr>
        <w:t>十</w:t>
      </w:r>
      <w:r>
        <w:rPr>
          <w:rFonts w:hint="eastAsia" w:eastAsia="楷体_GB2312"/>
          <w:b/>
          <w:bCs/>
          <w:sz w:val="32"/>
          <w:szCs w:val="32"/>
        </w:rPr>
        <w:t>二</w:t>
      </w:r>
      <w:r>
        <w:rPr>
          <w:rFonts w:eastAsia="楷体_GB2312"/>
          <w:b/>
          <w:bCs/>
          <w:sz w:val="32"/>
          <w:szCs w:val="32"/>
        </w:rPr>
        <w:t>、</w:t>
      </w:r>
      <w:r>
        <w:rPr>
          <w:rFonts w:hint="eastAsia" w:eastAsia="楷体_GB2312"/>
          <w:b/>
          <w:bCs/>
          <w:sz w:val="32"/>
          <w:szCs w:val="32"/>
        </w:rPr>
        <w:t>关于重点项目预算绩效目标的说明</w:t>
      </w:r>
    </w:p>
    <w:p>
      <w:pPr>
        <w:autoSpaceDE w:val="0"/>
        <w:autoSpaceDN w:val="0"/>
        <w:spacing w:line="360" w:lineRule="auto"/>
        <w:ind w:firstLine="640" w:firstLineChars="200"/>
        <w:rPr>
          <w:rFonts w:eastAsia="仿宋_GB2312"/>
          <w:bCs/>
          <w:sz w:val="32"/>
          <w:szCs w:val="32"/>
        </w:rPr>
      </w:pPr>
      <w:r>
        <w:rPr>
          <w:rFonts w:hint="eastAsia" w:eastAsia="仿宋_GB2312"/>
          <w:bCs/>
          <w:sz w:val="32"/>
          <w:szCs w:val="32"/>
        </w:rPr>
        <w:t>2022年，牡丹江市西安区沿江街道办事处实行绩效目标管理的项目1</w:t>
      </w:r>
      <w:r>
        <w:rPr>
          <w:rFonts w:eastAsia="仿宋_GB2312"/>
          <w:bCs/>
          <w:sz w:val="32"/>
          <w:szCs w:val="32"/>
        </w:rPr>
        <w:t>5</w:t>
      </w:r>
      <w:r>
        <w:rPr>
          <w:rFonts w:hint="eastAsia" w:eastAsia="仿宋_GB2312"/>
          <w:bCs/>
          <w:sz w:val="32"/>
          <w:szCs w:val="32"/>
        </w:rPr>
        <w:t>个，涉及预算金额</w:t>
      </w:r>
      <w:r>
        <w:rPr>
          <w:rFonts w:eastAsia="仿宋_GB2312"/>
          <w:bCs/>
          <w:sz w:val="32"/>
          <w:szCs w:val="32"/>
        </w:rPr>
        <w:t>73.22</w:t>
      </w:r>
      <w:r>
        <w:rPr>
          <w:rFonts w:hint="eastAsia" w:eastAsia="仿宋_GB2312"/>
          <w:bCs/>
          <w:sz w:val="32"/>
          <w:szCs w:val="32"/>
        </w:rPr>
        <w:t>万元，其中：重点项目绩效目标0个，涉及预算金额</w:t>
      </w:r>
      <w:r>
        <w:rPr>
          <w:rFonts w:eastAsia="仿宋_GB2312"/>
          <w:bCs/>
          <w:sz w:val="32"/>
          <w:szCs w:val="32"/>
        </w:rPr>
        <w:t>0</w:t>
      </w:r>
      <w:r>
        <w:rPr>
          <w:rFonts w:hint="eastAsia" w:eastAsia="仿宋_GB2312"/>
          <w:bCs/>
          <w:sz w:val="32"/>
          <w:szCs w:val="32"/>
        </w:rPr>
        <w:t>万元。</w:t>
      </w:r>
    </w:p>
    <w:p>
      <w:pPr>
        <w:autoSpaceDE w:val="0"/>
        <w:autoSpaceDN w:val="0"/>
        <w:spacing w:line="360" w:lineRule="auto"/>
        <w:ind w:firstLine="640" w:firstLineChars="200"/>
        <w:rPr>
          <w:rFonts w:eastAsia="仿宋_GB2312"/>
          <w:kern w:val="0"/>
          <w:sz w:val="32"/>
          <w:szCs w:val="32"/>
        </w:rPr>
      </w:pPr>
    </w:p>
    <w:tbl>
      <w:tblPr>
        <w:tblStyle w:val="7"/>
        <w:tblW w:w="8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9"/>
        <w:gridCol w:w="3167"/>
        <w:gridCol w:w="2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9" w:type="dxa"/>
            <w:vAlign w:val="center"/>
          </w:tcPr>
          <w:p>
            <w:pPr>
              <w:autoSpaceDE w:val="0"/>
              <w:autoSpaceDN w:val="0"/>
              <w:spacing w:line="360" w:lineRule="auto"/>
              <w:jc w:val="center"/>
              <w:rPr>
                <w:rFonts w:eastAsia="仿宋_GB2312"/>
                <w:bCs/>
                <w:sz w:val="32"/>
                <w:szCs w:val="32"/>
                <w:highlight w:val="red"/>
              </w:rPr>
            </w:pPr>
            <w:r>
              <w:rPr>
                <w:rFonts w:hint="eastAsia" w:eastAsia="仿宋_GB2312"/>
                <w:bCs/>
                <w:color w:val="000000" w:themeColor="text1"/>
                <w:sz w:val="32"/>
                <w:szCs w:val="32"/>
                <w14:textFill>
                  <w14:solidFill>
                    <w14:schemeClr w14:val="tx1"/>
                  </w14:solidFill>
                </w14:textFill>
              </w:rPr>
              <w:t>项目名称</w:t>
            </w:r>
          </w:p>
        </w:tc>
        <w:tc>
          <w:tcPr>
            <w:tcW w:w="3167" w:type="dxa"/>
            <w:vAlign w:val="center"/>
          </w:tcPr>
          <w:p>
            <w:pPr>
              <w:autoSpaceDE w:val="0"/>
              <w:autoSpaceDN w:val="0"/>
              <w:spacing w:line="360" w:lineRule="auto"/>
              <w:jc w:val="center"/>
              <w:rPr>
                <w:rFonts w:eastAsia="仿宋_GB2312"/>
                <w:bCs/>
                <w:sz w:val="32"/>
                <w:szCs w:val="32"/>
              </w:rPr>
            </w:pPr>
            <w:r>
              <w:rPr>
                <w:rFonts w:hint="eastAsia" w:eastAsia="仿宋_GB2312"/>
                <w:bCs/>
                <w:sz w:val="32"/>
                <w:szCs w:val="32"/>
              </w:rPr>
              <w:t>预算数（单位：万元）</w:t>
            </w:r>
          </w:p>
        </w:tc>
        <w:tc>
          <w:tcPr>
            <w:tcW w:w="2862" w:type="dxa"/>
            <w:vAlign w:val="center"/>
          </w:tcPr>
          <w:p>
            <w:pPr>
              <w:autoSpaceDE w:val="0"/>
              <w:autoSpaceDN w:val="0"/>
              <w:spacing w:line="360" w:lineRule="auto"/>
              <w:jc w:val="center"/>
              <w:rPr>
                <w:rFonts w:eastAsia="仿宋_GB2312"/>
                <w:bCs/>
                <w:sz w:val="32"/>
                <w:szCs w:val="32"/>
                <w:highlight w:val="red"/>
              </w:rPr>
            </w:pPr>
            <w:r>
              <w:rPr>
                <w:rFonts w:hint="eastAsia" w:eastAsia="仿宋_GB2312"/>
                <w:bCs/>
                <w:sz w:val="32"/>
                <w:szCs w:val="32"/>
              </w:rPr>
              <w:t>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9" w:type="dxa"/>
          </w:tcPr>
          <w:p>
            <w:pPr>
              <w:autoSpaceDE w:val="0"/>
              <w:autoSpaceDN w:val="0"/>
              <w:spacing w:line="360" w:lineRule="auto"/>
              <w:rPr>
                <w:rFonts w:eastAsia="仿宋_GB2312"/>
                <w:bCs/>
                <w:sz w:val="32"/>
                <w:szCs w:val="32"/>
                <w:highlight w:val="red"/>
              </w:rPr>
            </w:pPr>
          </w:p>
        </w:tc>
        <w:tc>
          <w:tcPr>
            <w:tcW w:w="3167" w:type="dxa"/>
          </w:tcPr>
          <w:p>
            <w:pPr>
              <w:autoSpaceDE w:val="0"/>
              <w:autoSpaceDN w:val="0"/>
              <w:spacing w:line="360" w:lineRule="auto"/>
              <w:rPr>
                <w:rFonts w:eastAsia="仿宋_GB2312"/>
                <w:bCs/>
                <w:sz w:val="32"/>
                <w:szCs w:val="32"/>
                <w:highlight w:val="red"/>
              </w:rPr>
            </w:pPr>
          </w:p>
        </w:tc>
        <w:tc>
          <w:tcPr>
            <w:tcW w:w="2862" w:type="dxa"/>
          </w:tcPr>
          <w:p>
            <w:pPr>
              <w:autoSpaceDE w:val="0"/>
              <w:autoSpaceDN w:val="0"/>
              <w:spacing w:line="360" w:lineRule="auto"/>
              <w:rPr>
                <w:rFonts w:eastAsia="仿宋_GB2312"/>
                <w:bCs/>
                <w:sz w:val="32"/>
                <w:szCs w:val="32"/>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9" w:type="dxa"/>
          </w:tcPr>
          <w:p>
            <w:pPr>
              <w:autoSpaceDE w:val="0"/>
              <w:autoSpaceDN w:val="0"/>
              <w:spacing w:line="360" w:lineRule="auto"/>
              <w:rPr>
                <w:rFonts w:eastAsia="仿宋_GB2312"/>
                <w:bCs/>
                <w:sz w:val="32"/>
                <w:szCs w:val="32"/>
                <w:highlight w:val="red"/>
              </w:rPr>
            </w:pPr>
          </w:p>
        </w:tc>
        <w:tc>
          <w:tcPr>
            <w:tcW w:w="3167" w:type="dxa"/>
          </w:tcPr>
          <w:p>
            <w:pPr>
              <w:autoSpaceDE w:val="0"/>
              <w:autoSpaceDN w:val="0"/>
              <w:spacing w:line="360" w:lineRule="auto"/>
              <w:rPr>
                <w:rFonts w:eastAsia="仿宋_GB2312"/>
                <w:bCs/>
                <w:sz w:val="32"/>
                <w:szCs w:val="32"/>
                <w:highlight w:val="red"/>
              </w:rPr>
            </w:pPr>
          </w:p>
        </w:tc>
        <w:tc>
          <w:tcPr>
            <w:tcW w:w="2862" w:type="dxa"/>
          </w:tcPr>
          <w:p>
            <w:pPr>
              <w:autoSpaceDE w:val="0"/>
              <w:autoSpaceDN w:val="0"/>
              <w:spacing w:line="360" w:lineRule="auto"/>
              <w:rPr>
                <w:rFonts w:eastAsia="仿宋_GB2312"/>
                <w:bCs/>
                <w:sz w:val="32"/>
                <w:szCs w:val="32"/>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9" w:type="dxa"/>
          </w:tcPr>
          <w:p>
            <w:pPr>
              <w:autoSpaceDE w:val="0"/>
              <w:autoSpaceDN w:val="0"/>
              <w:spacing w:line="360" w:lineRule="auto"/>
              <w:rPr>
                <w:rFonts w:eastAsia="仿宋_GB2312"/>
                <w:bCs/>
                <w:sz w:val="32"/>
                <w:szCs w:val="32"/>
                <w:highlight w:val="red"/>
              </w:rPr>
            </w:pPr>
          </w:p>
        </w:tc>
        <w:tc>
          <w:tcPr>
            <w:tcW w:w="3167" w:type="dxa"/>
          </w:tcPr>
          <w:p>
            <w:pPr>
              <w:autoSpaceDE w:val="0"/>
              <w:autoSpaceDN w:val="0"/>
              <w:spacing w:line="360" w:lineRule="auto"/>
              <w:rPr>
                <w:rFonts w:eastAsia="仿宋_GB2312"/>
                <w:bCs/>
                <w:sz w:val="32"/>
                <w:szCs w:val="32"/>
                <w:highlight w:val="red"/>
              </w:rPr>
            </w:pPr>
          </w:p>
        </w:tc>
        <w:tc>
          <w:tcPr>
            <w:tcW w:w="2862" w:type="dxa"/>
          </w:tcPr>
          <w:p>
            <w:pPr>
              <w:autoSpaceDE w:val="0"/>
              <w:autoSpaceDN w:val="0"/>
              <w:spacing w:line="360" w:lineRule="auto"/>
              <w:rPr>
                <w:rFonts w:eastAsia="仿宋_GB2312"/>
                <w:bCs/>
                <w:sz w:val="32"/>
                <w:szCs w:val="32"/>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9" w:type="dxa"/>
          </w:tcPr>
          <w:p>
            <w:pPr>
              <w:autoSpaceDE w:val="0"/>
              <w:autoSpaceDN w:val="0"/>
              <w:spacing w:line="360" w:lineRule="auto"/>
              <w:rPr>
                <w:rFonts w:eastAsia="仿宋_GB2312"/>
                <w:bCs/>
                <w:sz w:val="32"/>
                <w:szCs w:val="32"/>
                <w:highlight w:val="red"/>
              </w:rPr>
            </w:pPr>
          </w:p>
        </w:tc>
        <w:tc>
          <w:tcPr>
            <w:tcW w:w="3167" w:type="dxa"/>
          </w:tcPr>
          <w:p>
            <w:pPr>
              <w:autoSpaceDE w:val="0"/>
              <w:autoSpaceDN w:val="0"/>
              <w:spacing w:line="360" w:lineRule="auto"/>
              <w:rPr>
                <w:rFonts w:eastAsia="仿宋_GB2312"/>
                <w:bCs/>
                <w:sz w:val="32"/>
                <w:szCs w:val="32"/>
                <w:highlight w:val="red"/>
              </w:rPr>
            </w:pPr>
          </w:p>
        </w:tc>
        <w:tc>
          <w:tcPr>
            <w:tcW w:w="2862" w:type="dxa"/>
          </w:tcPr>
          <w:p>
            <w:pPr>
              <w:autoSpaceDE w:val="0"/>
              <w:autoSpaceDN w:val="0"/>
              <w:spacing w:line="360" w:lineRule="auto"/>
              <w:rPr>
                <w:rFonts w:eastAsia="仿宋_GB2312"/>
                <w:bCs/>
                <w:sz w:val="32"/>
                <w:szCs w:val="32"/>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9" w:type="dxa"/>
          </w:tcPr>
          <w:p>
            <w:pPr>
              <w:autoSpaceDE w:val="0"/>
              <w:autoSpaceDN w:val="0"/>
              <w:spacing w:line="360" w:lineRule="auto"/>
              <w:rPr>
                <w:rFonts w:eastAsia="仿宋_GB2312"/>
                <w:bCs/>
                <w:sz w:val="32"/>
                <w:szCs w:val="32"/>
                <w:highlight w:val="red"/>
              </w:rPr>
            </w:pPr>
          </w:p>
        </w:tc>
        <w:tc>
          <w:tcPr>
            <w:tcW w:w="3167" w:type="dxa"/>
          </w:tcPr>
          <w:p>
            <w:pPr>
              <w:autoSpaceDE w:val="0"/>
              <w:autoSpaceDN w:val="0"/>
              <w:spacing w:line="360" w:lineRule="auto"/>
              <w:rPr>
                <w:rFonts w:eastAsia="仿宋_GB2312"/>
                <w:bCs/>
                <w:sz w:val="32"/>
                <w:szCs w:val="32"/>
                <w:highlight w:val="red"/>
              </w:rPr>
            </w:pPr>
          </w:p>
        </w:tc>
        <w:tc>
          <w:tcPr>
            <w:tcW w:w="2862" w:type="dxa"/>
          </w:tcPr>
          <w:p>
            <w:pPr>
              <w:autoSpaceDE w:val="0"/>
              <w:autoSpaceDN w:val="0"/>
              <w:spacing w:line="360" w:lineRule="auto"/>
              <w:rPr>
                <w:rFonts w:eastAsia="仿宋_GB2312"/>
                <w:bCs/>
                <w:sz w:val="32"/>
                <w:szCs w:val="32"/>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9" w:type="dxa"/>
          </w:tcPr>
          <w:p>
            <w:pPr>
              <w:autoSpaceDE w:val="0"/>
              <w:autoSpaceDN w:val="0"/>
              <w:spacing w:line="360" w:lineRule="auto"/>
              <w:rPr>
                <w:rFonts w:eastAsia="仿宋_GB2312"/>
                <w:bCs/>
                <w:sz w:val="32"/>
                <w:szCs w:val="32"/>
                <w:highlight w:val="red"/>
              </w:rPr>
            </w:pPr>
          </w:p>
        </w:tc>
        <w:tc>
          <w:tcPr>
            <w:tcW w:w="3167" w:type="dxa"/>
          </w:tcPr>
          <w:p>
            <w:pPr>
              <w:autoSpaceDE w:val="0"/>
              <w:autoSpaceDN w:val="0"/>
              <w:spacing w:line="360" w:lineRule="auto"/>
              <w:rPr>
                <w:rFonts w:eastAsia="仿宋_GB2312"/>
                <w:bCs/>
                <w:sz w:val="32"/>
                <w:szCs w:val="32"/>
                <w:highlight w:val="red"/>
              </w:rPr>
            </w:pPr>
          </w:p>
        </w:tc>
        <w:tc>
          <w:tcPr>
            <w:tcW w:w="2862" w:type="dxa"/>
          </w:tcPr>
          <w:p>
            <w:pPr>
              <w:autoSpaceDE w:val="0"/>
              <w:autoSpaceDN w:val="0"/>
              <w:spacing w:line="360" w:lineRule="auto"/>
              <w:rPr>
                <w:rFonts w:eastAsia="仿宋_GB2312"/>
                <w:bCs/>
                <w:sz w:val="32"/>
                <w:szCs w:val="32"/>
                <w:highlight w:val="red"/>
              </w:rPr>
            </w:pPr>
          </w:p>
        </w:tc>
      </w:tr>
    </w:tbl>
    <w:p>
      <w:pPr>
        <w:widowControl/>
        <w:spacing w:line="360" w:lineRule="auto"/>
        <w:rPr>
          <w:rFonts w:hint="eastAsia" w:eastAsia="仿宋_GB2312"/>
          <w:bCs/>
          <w:sz w:val="32"/>
          <w:szCs w:val="32"/>
        </w:rPr>
      </w:pPr>
      <w:r>
        <w:rPr>
          <w:rFonts w:hint="eastAsia" w:eastAsia="仿宋_GB2312"/>
          <w:bCs/>
          <w:sz w:val="32"/>
          <w:szCs w:val="32"/>
          <w:lang w:val="en-US" w:eastAsia="zh-CN"/>
        </w:rPr>
        <w:t>注：</w:t>
      </w:r>
      <w:r>
        <w:rPr>
          <w:rFonts w:hint="eastAsia" w:eastAsia="仿宋_GB2312"/>
          <w:bCs/>
          <w:sz w:val="32"/>
          <w:szCs w:val="32"/>
        </w:rPr>
        <w:t>本部门本年度无重点项目。</w:t>
      </w:r>
    </w:p>
    <w:p>
      <w:pPr>
        <w:numPr>
          <w:ilvl w:val="0"/>
          <w:numId w:val="5"/>
        </w:numPr>
        <w:snapToGrid w:val="0"/>
        <w:spacing w:line="360" w:lineRule="auto"/>
        <w:ind w:firstLine="643" w:firstLineChars="200"/>
        <w:rPr>
          <w:rFonts w:hint="eastAsia" w:eastAsia="楷体_GB2312"/>
          <w:b/>
          <w:bCs/>
          <w:sz w:val="32"/>
          <w:szCs w:val="32"/>
        </w:rPr>
      </w:pPr>
      <w:r>
        <w:rPr>
          <w:rFonts w:hint="eastAsia" w:eastAsia="楷体_GB2312"/>
          <w:b/>
          <w:bCs/>
          <w:sz w:val="32"/>
          <w:szCs w:val="32"/>
        </w:rPr>
        <w:t>关于</w:t>
      </w:r>
      <w:r>
        <w:rPr>
          <w:rFonts w:eastAsia="楷体_GB2312"/>
          <w:b/>
          <w:bCs/>
          <w:sz w:val="32"/>
          <w:szCs w:val="32"/>
        </w:rPr>
        <w:t>部门整体支出绩效目标</w:t>
      </w:r>
      <w:r>
        <w:rPr>
          <w:rFonts w:hint="eastAsia" w:eastAsia="楷体_GB2312"/>
          <w:b/>
          <w:bCs/>
          <w:sz w:val="32"/>
          <w:szCs w:val="32"/>
        </w:rPr>
        <w:t>的说明</w:t>
      </w:r>
    </w:p>
    <w:p>
      <w:pPr>
        <w:snapToGrid w:val="0"/>
        <w:spacing w:line="360" w:lineRule="auto"/>
        <w:ind w:firstLine="640" w:firstLineChars="200"/>
        <w:rPr>
          <w:rFonts w:eastAsia="仿宋_GB2312"/>
          <w:sz w:val="32"/>
          <w:szCs w:val="32"/>
          <w:highlight w:val="yellow"/>
        </w:rPr>
      </w:pPr>
      <w:r>
        <w:rPr>
          <w:rFonts w:eastAsia="仿宋_GB2312"/>
          <w:bCs/>
          <w:sz w:val="32"/>
          <w:szCs w:val="32"/>
        </w:rPr>
        <w:t>2022</w:t>
      </w:r>
      <w:r>
        <w:rPr>
          <w:rFonts w:hint="eastAsia" w:eastAsia="仿宋_GB2312"/>
          <w:bCs/>
          <w:sz w:val="32"/>
          <w:szCs w:val="32"/>
        </w:rPr>
        <w:t>年，牡丹江市西安区沿江街道办事处年度绩效目标为提高预算编制质量，严格执行预算，保障单位各项工作有序开展。通过严格执行年度预算完成基层治理，服务居民等</w:t>
      </w:r>
      <w:r>
        <w:rPr>
          <w:rFonts w:eastAsia="仿宋_GB2312"/>
          <w:bCs/>
          <w:sz w:val="32"/>
          <w:szCs w:val="32"/>
        </w:rPr>
        <w:t>2</w:t>
      </w:r>
      <w:r>
        <w:rPr>
          <w:rFonts w:hint="eastAsia" w:eastAsia="仿宋_GB2312"/>
          <w:bCs/>
          <w:sz w:val="32"/>
          <w:szCs w:val="32"/>
        </w:rPr>
        <w:t>项重点工作，主要绩效指标及指标值情况为：</w:t>
      </w:r>
      <w:r>
        <w:rPr>
          <w:rFonts w:eastAsia="仿宋_GB2312"/>
          <w:bCs/>
          <w:sz w:val="32"/>
          <w:szCs w:val="32"/>
        </w:rPr>
        <w:br w:type="textWrapping"/>
      </w:r>
      <w:r>
        <w:rPr>
          <w:rFonts w:eastAsia="仿宋_GB2312"/>
          <w:bCs/>
          <w:sz w:val="32"/>
          <w:szCs w:val="32"/>
        </w:rPr>
        <w:t xml:space="preserve">   </w:t>
      </w:r>
      <w:r>
        <w:rPr>
          <w:rFonts w:hint="eastAsia" w:eastAsia="仿宋_GB2312"/>
          <w:bCs/>
          <w:sz w:val="32"/>
          <w:szCs w:val="32"/>
        </w:rPr>
        <w:t>（一）保障各项工作开展的活动正常举行，活动次数大于等于</w:t>
      </w:r>
      <w:r>
        <w:rPr>
          <w:rFonts w:eastAsia="仿宋_GB2312"/>
          <w:bCs/>
          <w:sz w:val="32"/>
          <w:szCs w:val="32"/>
        </w:rPr>
        <w:t>20</w:t>
      </w:r>
      <w:r>
        <w:rPr>
          <w:rFonts w:hint="eastAsia" w:eastAsia="仿宋_GB2312"/>
          <w:bCs/>
          <w:sz w:val="32"/>
          <w:szCs w:val="32"/>
        </w:rPr>
        <w:t>次。</w:t>
      </w:r>
      <w:r>
        <w:rPr>
          <w:rFonts w:eastAsia="仿宋_GB2312"/>
          <w:bCs/>
          <w:sz w:val="32"/>
          <w:szCs w:val="32"/>
        </w:rPr>
        <w:br w:type="textWrapping"/>
      </w:r>
      <w:r>
        <w:rPr>
          <w:rFonts w:eastAsia="仿宋_GB2312"/>
          <w:bCs/>
          <w:sz w:val="32"/>
          <w:szCs w:val="32"/>
        </w:rPr>
        <w:t xml:space="preserve">   </w:t>
      </w:r>
      <w:r>
        <w:rPr>
          <w:rFonts w:hint="eastAsia" w:eastAsia="仿宋_GB2312"/>
          <w:bCs/>
          <w:sz w:val="32"/>
          <w:szCs w:val="32"/>
        </w:rPr>
        <w:t>（二）严格按预算执行，年度科目调整次数不超过</w:t>
      </w:r>
      <w:r>
        <w:rPr>
          <w:rFonts w:eastAsia="仿宋_GB2312"/>
          <w:bCs/>
          <w:sz w:val="32"/>
          <w:szCs w:val="32"/>
        </w:rPr>
        <w:t>30</w:t>
      </w:r>
      <w:r>
        <w:rPr>
          <w:rFonts w:hint="eastAsia" w:eastAsia="仿宋_GB2312"/>
          <w:bCs/>
          <w:sz w:val="32"/>
          <w:szCs w:val="32"/>
        </w:rPr>
        <w:t>次。</w:t>
      </w:r>
      <w:r>
        <w:rPr>
          <w:rFonts w:eastAsia="仿宋_GB2312"/>
          <w:bCs/>
          <w:sz w:val="32"/>
          <w:szCs w:val="32"/>
        </w:rPr>
        <w:br w:type="textWrapping"/>
      </w:r>
      <w:r>
        <w:rPr>
          <w:rFonts w:eastAsia="仿宋_GB2312"/>
          <w:bCs/>
          <w:sz w:val="32"/>
          <w:szCs w:val="32"/>
        </w:rPr>
        <w:t xml:space="preserve">   </w:t>
      </w:r>
      <w:r>
        <w:rPr>
          <w:rFonts w:hint="eastAsia" w:eastAsia="仿宋_GB2312"/>
          <w:bCs/>
          <w:sz w:val="32"/>
          <w:szCs w:val="32"/>
        </w:rPr>
        <w:t>（三）保证预算质量，（决算数</w:t>
      </w:r>
      <w:r>
        <w:rPr>
          <w:rFonts w:eastAsia="仿宋_GB2312"/>
          <w:bCs/>
          <w:sz w:val="32"/>
          <w:szCs w:val="32"/>
        </w:rPr>
        <w:t>-</w:t>
      </w:r>
      <w:r>
        <w:rPr>
          <w:rFonts w:hint="eastAsia" w:eastAsia="仿宋_GB2312"/>
          <w:bCs/>
          <w:sz w:val="32"/>
          <w:szCs w:val="32"/>
        </w:rPr>
        <w:t>预算数）</w:t>
      </w:r>
      <w:r>
        <w:rPr>
          <w:rFonts w:eastAsia="仿宋_GB2312"/>
          <w:bCs/>
          <w:sz w:val="32"/>
          <w:szCs w:val="32"/>
        </w:rPr>
        <w:t>/</w:t>
      </w:r>
      <w:r>
        <w:rPr>
          <w:rFonts w:hint="eastAsia" w:eastAsia="仿宋_GB2312"/>
          <w:bCs/>
          <w:sz w:val="32"/>
          <w:szCs w:val="32"/>
        </w:rPr>
        <w:t>预算数不超过</w:t>
      </w:r>
      <w:r>
        <w:rPr>
          <w:rFonts w:eastAsia="仿宋_GB2312"/>
          <w:bCs/>
          <w:sz w:val="32"/>
          <w:szCs w:val="32"/>
        </w:rPr>
        <w:t>30%</w:t>
      </w:r>
      <w:r>
        <w:rPr>
          <w:rFonts w:hint="eastAsia" w:eastAsia="仿宋_GB2312"/>
          <w:bCs/>
          <w:sz w:val="32"/>
          <w:szCs w:val="32"/>
        </w:rPr>
        <w:t>。</w:t>
      </w:r>
      <w:r>
        <w:rPr>
          <w:rFonts w:eastAsia="仿宋_GB2312"/>
          <w:bCs/>
          <w:sz w:val="32"/>
          <w:szCs w:val="32"/>
        </w:rPr>
        <w:br w:type="textWrapping"/>
      </w:r>
      <w:r>
        <w:rPr>
          <w:rFonts w:eastAsia="仿宋_GB2312"/>
          <w:bCs/>
          <w:sz w:val="32"/>
          <w:szCs w:val="32"/>
        </w:rPr>
        <w:t xml:space="preserve">   </w:t>
      </w:r>
      <w:r>
        <w:rPr>
          <w:rFonts w:hint="eastAsia" w:eastAsia="仿宋_GB2312"/>
          <w:bCs/>
          <w:sz w:val="32"/>
          <w:szCs w:val="32"/>
        </w:rPr>
        <w:t>（四）做好基层治理工作，维护社会稳定为定性指标，目标值分为高中低三个等级。</w:t>
      </w:r>
      <w:r>
        <w:rPr>
          <w:rFonts w:eastAsia="仿宋_GB2312"/>
          <w:bCs/>
          <w:sz w:val="32"/>
          <w:szCs w:val="32"/>
        </w:rPr>
        <w:br w:type="textWrapping"/>
      </w:r>
      <w:r>
        <w:rPr>
          <w:rFonts w:eastAsia="仿宋_GB2312"/>
          <w:bCs/>
          <w:sz w:val="32"/>
          <w:szCs w:val="32"/>
        </w:rPr>
        <w:t xml:space="preserve">   </w:t>
      </w:r>
      <w:r>
        <w:rPr>
          <w:rFonts w:hint="eastAsia" w:eastAsia="仿宋_GB2312"/>
          <w:bCs/>
          <w:sz w:val="32"/>
          <w:szCs w:val="32"/>
        </w:rPr>
        <w:t>（五）服务居民质量指标，服务覆盖率为定性指标，目标值分为高中低三个等级。</w:t>
      </w:r>
      <w:r>
        <w:rPr>
          <w:rFonts w:eastAsia="仿宋_GB2312"/>
          <w:bCs/>
          <w:sz w:val="32"/>
          <w:szCs w:val="32"/>
        </w:rPr>
        <w:br w:type="textWrapping"/>
      </w:r>
      <w:r>
        <w:rPr>
          <w:rFonts w:eastAsia="仿宋_GB2312"/>
          <w:bCs/>
          <w:sz w:val="32"/>
          <w:szCs w:val="32"/>
        </w:rPr>
        <w:t xml:space="preserve">   </w:t>
      </w:r>
      <w:r>
        <w:rPr>
          <w:rFonts w:hint="eastAsia" w:eastAsia="仿宋_GB2312"/>
          <w:bCs/>
          <w:sz w:val="32"/>
          <w:szCs w:val="32"/>
        </w:rPr>
        <w:t>（六）服务居民满意度，群众满意度为定性指标，目标值分为高中低三个等级。</w:t>
      </w:r>
    </w:p>
    <w:p>
      <w:pPr>
        <w:widowControl/>
        <w:numPr>
          <w:ilvl w:val="0"/>
          <w:numId w:val="5"/>
        </w:numPr>
        <w:spacing w:line="360" w:lineRule="auto"/>
        <w:ind w:left="0" w:leftChars="0" w:firstLine="643" w:firstLineChars="200"/>
        <w:rPr>
          <w:rFonts w:hint="eastAsia" w:eastAsia="楷体_GB2312"/>
          <w:b/>
          <w:bCs/>
          <w:sz w:val="32"/>
          <w:szCs w:val="32"/>
          <w:highlight w:val="none"/>
          <w:lang w:val="zh-CN"/>
        </w:rPr>
      </w:pPr>
      <w:r>
        <w:rPr>
          <w:rFonts w:hint="eastAsia" w:eastAsia="楷体_GB2312"/>
          <w:b/>
          <w:bCs/>
          <w:sz w:val="32"/>
          <w:szCs w:val="32"/>
          <w:highlight w:val="none"/>
          <w:lang w:val="zh-CN"/>
        </w:rPr>
        <w:t>关于国有资本经营预算支出表的说明</w:t>
      </w:r>
    </w:p>
    <w:p>
      <w:pPr>
        <w:widowControl/>
        <w:numPr>
          <w:ilvl w:val="0"/>
          <w:numId w:val="0"/>
        </w:numPr>
        <w:spacing w:line="360" w:lineRule="auto"/>
        <w:ind w:leftChars="0" w:firstLine="640" w:firstLineChars="200"/>
        <w:rPr>
          <w:rFonts w:hint="eastAsia" w:eastAsia="仿宋_GB2312"/>
          <w:bCs/>
          <w:color w:val="auto"/>
          <w:sz w:val="32"/>
          <w:szCs w:val="32"/>
          <w:highlight w:val="none"/>
          <w:lang w:val="en-US" w:eastAsia="zh-CN"/>
        </w:rPr>
      </w:pPr>
      <w:r>
        <w:rPr>
          <w:rFonts w:hint="eastAsia" w:eastAsia="仿宋_GB2312"/>
          <w:bCs/>
          <w:color w:val="auto"/>
          <w:sz w:val="32"/>
          <w:szCs w:val="32"/>
          <w:highlight w:val="none"/>
          <w:lang w:val="en-US" w:eastAsia="zh-CN"/>
        </w:rPr>
        <w:t>2022年，牡丹江市西安区沿江街道办事处国有资本经营预算支出0万元，其中：基本支出0万元，项目支出0万元。</w:t>
      </w:r>
    </w:p>
    <w:p>
      <w:pPr>
        <w:snapToGrid w:val="0"/>
        <w:spacing w:line="360" w:lineRule="auto"/>
        <w:ind w:firstLine="640" w:firstLineChars="200"/>
        <w:rPr>
          <w:rFonts w:hint="eastAsia" w:eastAsia="仿宋_GB2312"/>
          <w:kern w:val="0"/>
          <w:sz w:val="32"/>
          <w:szCs w:val="32"/>
          <w:highlight w:val="none"/>
          <w:lang w:val="zh-CN"/>
        </w:rPr>
      </w:pPr>
      <w:r>
        <w:rPr>
          <w:rFonts w:hint="eastAsia" w:eastAsia="仿宋_GB2312"/>
          <w:b w:val="0"/>
          <w:bCs w:val="0"/>
          <w:sz w:val="32"/>
          <w:szCs w:val="32"/>
          <w:highlight w:val="none"/>
        </w:rPr>
        <w:t>本部门</w:t>
      </w:r>
      <w:r>
        <w:rPr>
          <w:rFonts w:hint="eastAsia" w:eastAsia="仿宋_GB2312"/>
          <w:b w:val="0"/>
          <w:bCs w:val="0"/>
          <w:kern w:val="0"/>
          <w:sz w:val="32"/>
          <w:szCs w:val="32"/>
          <w:highlight w:val="none"/>
          <w:lang w:val="zh-CN"/>
        </w:rPr>
        <w:t>没有使用</w:t>
      </w:r>
      <w:r>
        <w:rPr>
          <w:rFonts w:hint="eastAsia" w:eastAsia="仿宋_GB2312"/>
          <w:b w:val="0"/>
          <w:bCs w:val="0"/>
          <w:sz w:val="32"/>
          <w:szCs w:val="32"/>
          <w:highlight w:val="none"/>
          <w:lang w:val="zh-CN"/>
        </w:rPr>
        <w:t>国有资本经营预算</w:t>
      </w:r>
      <w:r>
        <w:rPr>
          <w:rFonts w:hint="eastAsia" w:eastAsia="仿宋_GB2312"/>
          <w:kern w:val="0"/>
          <w:sz w:val="32"/>
          <w:szCs w:val="32"/>
          <w:highlight w:val="none"/>
          <w:lang w:val="zh-CN"/>
        </w:rPr>
        <w:t>拨款安排的支出。</w:t>
      </w:r>
    </w:p>
    <w:p>
      <w:pPr>
        <w:snapToGrid w:val="0"/>
        <w:spacing w:line="360" w:lineRule="auto"/>
        <w:ind w:firstLine="640" w:firstLineChars="200"/>
        <w:rPr>
          <w:rFonts w:hint="eastAsia" w:eastAsia="仿宋_GB2312"/>
          <w:kern w:val="0"/>
          <w:sz w:val="32"/>
          <w:szCs w:val="32"/>
          <w:highlight w:val="none"/>
          <w:lang w:val="zh-CN"/>
        </w:rPr>
      </w:pPr>
    </w:p>
    <w:p>
      <w:pPr>
        <w:snapToGrid w:val="0"/>
        <w:spacing w:line="360" w:lineRule="auto"/>
        <w:ind w:firstLine="640" w:firstLineChars="200"/>
        <w:rPr>
          <w:rFonts w:hint="eastAsia" w:eastAsia="仿宋_GB2312"/>
          <w:kern w:val="0"/>
          <w:sz w:val="32"/>
          <w:szCs w:val="32"/>
          <w:highlight w:val="none"/>
          <w:lang w:val="zh-CN"/>
        </w:rPr>
      </w:pPr>
    </w:p>
    <w:p>
      <w:pPr>
        <w:snapToGrid w:val="0"/>
        <w:spacing w:line="360" w:lineRule="auto"/>
        <w:ind w:firstLine="640" w:firstLineChars="200"/>
        <w:rPr>
          <w:rFonts w:hint="eastAsia" w:eastAsia="仿宋_GB2312"/>
          <w:kern w:val="0"/>
          <w:sz w:val="32"/>
          <w:szCs w:val="32"/>
          <w:highlight w:val="none"/>
          <w:lang w:val="zh-CN"/>
        </w:rPr>
      </w:pPr>
    </w:p>
    <w:p>
      <w:pPr>
        <w:widowControl/>
        <w:numPr>
          <w:ilvl w:val="0"/>
          <w:numId w:val="6"/>
        </w:numPr>
        <w:spacing w:line="360" w:lineRule="auto"/>
        <w:jc w:val="center"/>
        <w:rPr>
          <w:rFonts w:hAnsi="黑体" w:eastAsia="黑体"/>
          <w:bCs/>
          <w:sz w:val="32"/>
          <w:szCs w:val="32"/>
        </w:rPr>
      </w:pPr>
      <w:r>
        <w:rPr>
          <w:rFonts w:eastAsia="黑体"/>
          <w:bCs/>
          <w:sz w:val="32"/>
          <w:szCs w:val="32"/>
        </w:rPr>
        <w:t xml:space="preserve">  </w:t>
      </w:r>
      <w:r>
        <w:rPr>
          <w:rFonts w:hAnsi="黑体" w:eastAsia="黑体"/>
          <w:bCs/>
          <w:sz w:val="32"/>
          <w:szCs w:val="32"/>
        </w:rPr>
        <w:t>名词解释</w:t>
      </w:r>
    </w:p>
    <w:p>
      <w:pPr>
        <w:autoSpaceDE w:val="0"/>
        <w:autoSpaceDN w:val="0"/>
        <w:spacing w:before="0" w:after="0" w:line="360" w:lineRule="auto"/>
        <w:ind w:left="0" w:right="0" w:firstLine="640" w:firstLineChars="200"/>
        <w:jc w:val="both"/>
        <w:rPr>
          <w:rFonts w:hint="eastAsia" w:ascii="Times New Roman" w:hAnsi="Times New Roman" w:eastAsia="仿宋_GB2312" w:cs="Times New Roman"/>
          <w:kern w:val="0"/>
          <w:sz w:val="32"/>
          <w:szCs w:val="32"/>
          <w:highlight w:val="none"/>
          <w:lang w:val="zh-CN" w:eastAsia="zh-CN"/>
        </w:rPr>
      </w:pPr>
      <w:r>
        <w:rPr>
          <w:rFonts w:hint="eastAsia" w:ascii="Times New Roman" w:hAnsi="Times New Roman" w:eastAsia="仿宋_GB2312" w:cs="Times New Roman"/>
          <w:kern w:val="0"/>
          <w:sz w:val="32"/>
          <w:szCs w:val="32"/>
          <w:highlight w:val="none"/>
          <w:lang w:val="zh-CN" w:eastAsia="zh-CN"/>
        </w:rPr>
        <w:t>根据《202</w:t>
      </w:r>
      <w:r>
        <w:rPr>
          <w:rFonts w:hint="eastAsia" w:ascii="Times New Roman" w:hAnsi="Times New Roman" w:eastAsia="仿宋_GB2312" w:cs="Times New Roman"/>
          <w:kern w:val="0"/>
          <w:sz w:val="32"/>
          <w:szCs w:val="32"/>
          <w:highlight w:val="none"/>
          <w:lang w:val="en-US" w:eastAsia="zh-CN"/>
        </w:rPr>
        <w:t>2</w:t>
      </w:r>
      <w:r>
        <w:rPr>
          <w:rFonts w:hint="eastAsia" w:ascii="Times New Roman" w:hAnsi="Times New Roman" w:eastAsia="仿宋_GB2312" w:cs="Times New Roman"/>
          <w:kern w:val="0"/>
          <w:sz w:val="32"/>
          <w:szCs w:val="32"/>
          <w:highlight w:val="none"/>
          <w:lang w:val="zh-CN" w:eastAsia="zh-CN"/>
        </w:rPr>
        <w:t>年部门预算编制手册》及《202</w:t>
      </w:r>
      <w:r>
        <w:rPr>
          <w:rFonts w:hint="eastAsia" w:ascii="Times New Roman" w:hAnsi="Times New Roman" w:eastAsia="仿宋_GB2312" w:cs="Times New Roman"/>
          <w:kern w:val="0"/>
          <w:sz w:val="32"/>
          <w:szCs w:val="32"/>
          <w:highlight w:val="none"/>
          <w:lang w:val="en-US" w:eastAsia="zh-CN"/>
        </w:rPr>
        <w:t>2</w:t>
      </w:r>
      <w:r>
        <w:rPr>
          <w:rFonts w:hint="eastAsia" w:ascii="Times New Roman" w:hAnsi="Times New Roman" w:eastAsia="仿宋_GB2312" w:cs="Times New Roman"/>
          <w:kern w:val="0"/>
          <w:sz w:val="32"/>
          <w:szCs w:val="32"/>
          <w:highlight w:val="none"/>
          <w:lang w:val="zh-CN" w:eastAsia="zh-CN"/>
        </w:rPr>
        <w:t>年政府收支分类科目》，对</w:t>
      </w:r>
      <w:r>
        <w:rPr>
          <w:rFonts w:hint="eastAsia" w:ascii="Times New Roman" w:hAnsi="Times New Roman" w:eastAsia="仿宋_GB2312" w:cs="Times New Roman"/>
          <w:kern w:val="0"/>
          <w:sz w:val="32"/>
          <w:szCs w:val="32"/>
          <w:highlight w:val="none"/>
          <w:lang w:val="en-US" w:eastAsia="zh-CN"/>
        </w:rPr>
        <w:t>牡丹江市西安区沿江街道办事处</w:t>
      </w:r>
      <w:r>
        <w:rPr>
          <w:rFonts w:hint="eastAsia" w:ascii="Times New Roman" w:hAnsi="Times New Roman" w:eastAsia="仿宋_GB2312" w:cs="Times New Roman"/>
          <w:kern w:val="0"/>
          <w:sz w:val="32"/>
          <w:szCs w:val="32"/>
          <w:highlight w:val="none"/>
          <w:lang w:val="zh-CN" w:eastAsia="zh-CN"/>
        </w:rPr>
        <w:t>预算中相关名词解释如下：</w:t>
      </w:r>
    </w:p>
    <w:p>
      <w:pPr>
        <w:keepNext w:val="0"/>
        <w:keepLines w:val="0"/>
        <w:pageBreakBefore w:val="0"/>
        <w:widowControl/>
        <w:kinsoku/>
        <w:wordWrap/>
        <w:overflowPunct/>
        <w:topLinePunct w:val="0"/>
        <w:autoSpaceDE w:val="0"/>
        <w:autoSpaceDN w:val="0"/>
        <w:bidi w:val="0"/>
        <w:adjustRightInd/>
        <w:snapToGrid/>
        <w:spacing w:line="360" w:lineRule="auto"/>
        <w:ind w:firstLine="640" w:firstLineChars="200"/>
        <w:textAlignment w:val="auto"/>
        <w:rPr>
          <w:rFonts w:hint="eastAsia" w:eastAsia="仿宋_GB2312"/>
          <w:sz w:val="32"/>
          <w:szCs w:val="32"/>
        </w:rPr>
      </w:pPr>
      <w:r>
        <w:rPr>
          <w:rFonts w:hint="eastAsia" w:ascii="Times New Roman" w:hAnsi="Times New Roman" w:eastAsia="仿宋_GB2312" w:cs="Times New Roman"/>
          <w:kern w:val="0"/>
          <w:sz w:val="32"/>
          <w:szCs w:val="32"/>
          <w:highlight w:val="none"/>
          <w:lang w:val="zh-CN" w:eastAsia="zh-CN"/>
        </w:rPr>
        <w:t>一、财政拨款收入：指单位从同级财政部门取得的各类财政拨款，含一般公共预算拨款、政府性基金预算拨款、国有资本经营预算拨款。</w:t>
      </w:r>
    </w:p>
    <w:p>
      <w:pPr>
        <w:keepNext w:val="0"/>
        <w:keepLines w:val="0"/>
        <w:pageBreakBefore w:val="0"/>
        <w:kinsoku/>
        <w:wordWrap/>
        <w:overflowPunct/>
        <w:topLinePunct w:val="0"/>
        <w:autoSpaceDE w:val="0"/>
        <w:autoSpaceDN w:val="0"/>
        <w:bidi w:val="0"/>
        <w:adjustRightInd/>
        <w:snapToGrid/>
        <w:spacing w:before="0" w:after="0" w:line="360" w:lineRule="auto"/>
        <w:ind w:left="0" w:right="0" w:firstLine="640" w:firstLineChars="200"/>
        <w:jc w:val="both"/>
        <w:textAlignment w:val="auto"/>
        <w:rPr>
          <w:rFonts w:hint="eastAsia" w:ascii="Times New Roman" w:hAnsi="Times New Roman" w:eastAsia="仿宋_GB2312" w:cs="Times New Roman"/>
          <w:kern w:val="0"/>
          <w:sz w:val="32"/>
          <w:szCs w:val="32"/>
          <w:highlight w:val="none"/>
          <w:lang w:val="zh-CN" w:eastAsia="zh-CN"/>
        </w:rPr>
      </w:pPr>
      <w:r>
        <w:rPr>
          <w:rFonts w:hint="eastAsia" w:ascii="Times New Roman" w:hAnsi="Times New Roman" w:eastAsia="仿宋_GB2312" w:cs="Times New Roman"/>
          <w:kern w:val="0"/>
          <w:sz w:val="32"/>
          <w:szCs w:val="32"/>
          <w:highlight w:val="none"/>
          <w:lang w:val="zh-CN" w:eastAsia="zh-CN"/>
        </w:rPr>
        <w:t>二、“三公”经费：指单位用于因公出国（境）、公务用车购置及运行维护、公务接待的经费。其中，因公出国（境）费反映单位公务出国（境）的国际旅费、国外城市间交通费、住宿费、伙食费、培训费、公杂费等支出；公务用车购置及运行维护费反映单位公务用车购置费及燃料费、维修费、过路过桥费、保险费等支出；公务接待费反映单位按规定开支的各类公务接待（含外宾接待）支出。</w:t>
      </w:r>
    </w:p>
    <w:p>
      <w:pPr>
        <w:autoSpaceDE w:val="0"/>
        <w:autoSpaceDN w:val="0"/>
        <w:spacing w:before="0" w:after="0" w:line="360" w:lineRule="auto"/>
        <w:ind w:left="0" w:right="0" w:firstLine="640" w:firstLineChars="200"/>
        <w:jc w:val="both"/>
        <w:rPr>
          <w:rFonts w:hint="eastAsia" w:ascii="Times New Roman" w:hAnsi="Times New Roman" w:eastAsia="仿宋_GB2312" w:cs="Times New Roman"/>
          <w:kern w:val="0"/>
          <w:sz w:val="32"/>
          <w:szCs w:val="32"/>
          <w:highlight w:val="none"/>
          <w:lang w:val="zh-CN" w:eastAsia="zh-CN"/>
        </w:rPr>
      </w:pPr>
      <w:r>
        <w:rPr>
          <w:rFonts w:hint="eastAsia" w:ascii="Times New Roman" w:hAnsi="Times New Roman" w:eastAsia="仿宋_GB2312" w:cs="Times New Roman"/>
          <w:kern w:val="0"/>
          <w:sz w:val="32"/>
          <w:szCs w:val="32"/>
          <w:highlight w:val="none"/>
          <w:lang w:val="zh-CN" w:eastAsia="zh-CN"/>
        </w:rPr>
        <w:t>三、机关运行经费：是指行政单位及参照公务员法管理事业单位的公用经费，包括运转类中的公用经费项目、其他运转类项目和特定目标类中的办公费、印刷费、邮电费、办公水费、办公电费、办公用房取暖费、物业管理费、差旅费、会议费、福利费、一般维修费、专用房屋维修费、电梯维修费、专用设备维修（护）费、专用材料费、办公设备购置、信息网络及软件购置更新、公务用车运行维护费以及其他商品和服务支出。</w:t>
      </w:r>
    </w:p>
    <w:p>
      <w:pPr>
        <w:autoSpaceDE w:val="0"/>
        <w:autoSpaceDN w:val="0"/>
        <w:spacing w:before="0" w:after="0" w:line="360" w:lineRule="auto"/>
        <w:ind w:left="0" w:right="0" w:firstLine="640" w:firstLineChars="200"/>
        <w:jc w:val="both"/>
        <w:rPr>
          <w:rFonts w:hint="eastAsia" w:ascii="Times New Roman" w:hAnsi="Times New Roman" w:eastAsia="仿宋_GB2312" w:cs="Times New Roman"/>
          <w:kern w:val="0"/>
          <w:sz w:val="32"/>
          <w:szCs w:val="32"/>
          <w:highlight w:val="none"/>
          <w:lang w:val="zh-CN" w:eastAsia="zh-CN"/>
        </w:rPr>
      </w:pPr>
      <w:r>
        <w:rPr>
          <w:rFonts w:hint="eastAsia" w:ascii="Times New Roman" w:hAnsi="Times New Roman" w:eastAsia="仿宋_GB2312" w:cs="Times New Roman"/>
          <w:kern w:val="0"/>
          <w:sz w:val="32"/>
          <w:szCs w:val="32"/>
          <w:highlight w:val="none"/>
          <w:lang w:val="zh-CN" w:eastAsia="zh-CN"/>
        </w:rPr>
        <w:t>四、绩效目标：是预算绩效管理对象计划在一定期限内达到的产出和效果，包括产出指标、效益指标和服务对象满意度指标，是绩效运行监控、绩效自评价、部门评价、财政评价等预算绩效管理工作的前提和基础。</w:t>
      </w:r>
    </w:p>
    <w:p>
      <w:pPr>
        <w:pStyle w:val="12"/>
        <w:numPr>
          <w:ilvl w:val="0"/>
          <w:numId w:val="0"/>
        </w:numPr>
        <w:spacing w:line="360" w:lineRule="auto"/>
        <w:ind w:firstLine="640" w:firstLineChars="200"/>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五、其他商品和服务支出：反映上述科目未包括的日常公用支出。如诉讼费、国内组织的会员费、来访费、广告宣传费以及离休人员特需费、离退休人员公用经费等。</w:t>
      </w:r>
    </w:p>
    <w:p>
      <w:pPr>
        <w:pStyle w:val="12"/>
        <w:numPr>
          <w:ilvl w:val="0"/>
          <w:numId w:val="0"/>
        </w:numPr>
        <w:spacing w:line="360" w:lineRule="auto"/>
        <w:ind w:firstLine="640" w:firstLineChars="200"/>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六、其他工资福利支出：反映上述科目未包括的工资福利支出，如各种加班工资、病假两个月以上期间的人员工资，职工探亲旅费，困难职工生活补助，编制外长期聘用人员（不包括劳务派遣人员）劳务报酬及社保缴费，公务员及参照公务员法管理的事业单位工作人员转入企业工作并按规定参加企业基本养老保险后给予的一次性补贴等。</w:t>
      </w:r>
    </w:p>
    <w:p>
      <w:pPr>
        <w:pStyle w:val="12"/>
        <w:numPr>
          <w:ilvl w:val="0"/>
          <w:numId w:val="0"/>
        </w:numPr>
        <w:spacing w:line="360" w:lineRule="auto"/>
        <w:ind w:firstLine="640" w:firstLineChars="200"/>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七、工资福利支出：反映单位开支的在职职工和编制外长期聘用人员的各类劳动报酬，以及为上述人员缴纳的各项社会保险费等。</w:t>
      </w:r>
    </w:p>
    <w:p>
      <w:pPr>
        <w:pStyle w:val="12"/>
        <w:numPr>
          <w:ilvl w:val="0"/>
          <w:numId w:val="0"/>
        </w:numPr>
        <w:spacing w:line="360" w:lineRule="auto"/>
        <w:ind w:firstLine="640" w:firstLineChars="200"/>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八、基本支出：指为保障单位正常运转、完成日常工作任务而发生的人员支出和公用支出。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九、项目支出：指在基本支出之外为完成特定行政任务和事业发展目标所发生的支出。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十、社会保障和就业支出（类）行政事业单位养老支出（款）行政单位离退休（项）：反映行政单位（包括实行公务员管理的事业单位）开支的离退休经费。</w:t>
      </w:r>
    </w:p>
    <w:sectPr>
      <w:footerReference r:id="rId3" w:type="default"/>
      <w:footerReference r:id="rId4" w:type="even"/>
      <w:pgSz w:w="12240" w:h="15840"/>
      <w:pgMar w:top="1021" w:right="1797" w:bottom="1077" w:left="1797" w:header="720" w:footer="72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C59C75"/>
    <w:multiLevelType w:val="singleLevel"/>
    <w:tmpl w:val="98C59C75"/>
    <w:lvl w:ilvl="0" w:tentative="0">
      <w:start w:val="13"/>
      <w:numFmt w:val="chineseCounting"/>
      <w:suff w:val="nothing"/>
      <w:lvlText w:val="%1、"/>
      <w:lvlJc w:val="left"/>
      <w:rPr>
        <w:rFonts w:hint="eastAsia"/>
      </w:rPr>
    </w:lvl>
  </w:abstractNum>
  <w:abstractNum w:abstractNumId="1">
    <w:nsid w:val="BCF50558"/>
    <w:multiLevelType w:val="singleLevel"/>
    <w:tmpl w:val="BCF50558"/>
    <w:lvl w:ilvl="0" w:tentative="0">
      <w:start w:val="1"/>
      <w:numFmt w:val="chineseCounting"/>
      <w:suff w:val="nothing"/>
      <w:lvlText w:val="（%1）"/>
      <w:lvlJc w:val="left"/>
      <w:rPr>
        <w:rFonts w:hint="eastAsia" w:ascii="楷体" w:hAnsi="楷体" w:eastAsia="楷体" w:cs="楷体"/>
      </w:rPr>
    </w:lvl>
  </w:abstractNum>
  <w:abstractNum w:abstractNumId="2">
    <w:nsid w:val="C6FCD7A1"/>
    <w:multiLevelType w:val="singleLevel"/>
    <w:tmpl w:val="C6FCD7A1"/>
    <w:lvl w:ilvl="0" w:tentative="0">
      <w:start w:val="1"/>
      <w:numFmt w:val="chineseCounting"/>
      <w:suff w:val="nothing"/>
      <w:lvlText w:val="%1、"/>
      <w:lvlJc w:val="left"/>
      <w:rPr>
        <w:rFonts w:hint="eastAsia"/>
      </w:rPr>
    </w:lvl>
  </w:abstractNum>
  <w:abstractNum w:abstractNumId="3">
    <w:nsid w:val="F80FBDCF"/>
    <w:multiLevelType w:val="singleLevel"/>
    <w:tmpl w:val="F80FBDCF"/>
    <w:lvl w:ilvl="0" w:tentative="0">
      <w:start w:val="1"/>
      <w:numFmt w:val="decimal"/>
      <w:suff w:val="nothing"/>
      <w:lvlText w:val="%1、"/>
      <w:lvlJc w:val="left"/>
    </w:lvl>
  </w:abstractNum>
  <w:abstractNum w:abstractNumId="4">
    <w:nsid w:val="069CD7E7"/>
    <w:multiLevelType w:val="singleLevel"/>
    <w:tmpl w:val="069CD7E7"/>
    <w:lvl w:ilvl="0" w:tentative="0">
      <w:start w:val="1"/>
      <w:numFmt w:val="decimal"/>
      <w:suff w:val="nothing"/>
      <w:lvlText w:val="%1、"/>
      <w:lvlJc w:val="left"/>
    </w:lvl>
  </w:abstractNum>
  <w:abstractNum w:abstractNumId="5">
    <w:nsid w:val="25E30120"/>
    <w:multiLevelType w:val="singleLevel"/>
    <w:tmpl w:val="25E30120"/>
    <w:lvl w:ilvl="0" w:tentative="0">
      <w:start w:val="4"/>
      <w:numFmt w:val="chineseCounting"/>
      <w:suff w:val="space"/>
      <w:lvlText w:val="第%1部分"/>
      <w:lvlJc w:val="left"/>
      <w:rPr>
        <w:rFonts w:hint="eastAsia"/>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zYzI4Y2U4ZjdjMmIxMTBjOGExNjQwOTdjMDljYmYifQ=="/>
  </w:docVars>
  <w:rsids>
    <w:rsidRoot w:val="00FF3C6C"/>
    <w:rsid w:val="000016F9"/>
    <w:rsid w:val="00002DBE"/>
    <w:rsid w:val="00003210"/>
    <w:rsid w:val="00005E1D"/>
    <w:rsid w:val="00007261"/>
    <w:rsid w:val="00012373"/>
    <w:rsid w:val="0002178C"/>
    <w:rsid w:val="000333AA"/>
    <w:rsid w:val="00037AAE"/>
    <w:rsid w:val="00037D0F"/>
    <w:rsid w:val="00045B53"/>
    <w:rsid w:val="00047D03"/>
    <w:rsid w:val="00051464"/>
    <w:rsid w:val="0005199D"/>
    <w:rsid w:val="0006020F"/>
    <w:rsid w:val="00075C84"/>
    <w:rsid w:val="00080C9F"/>
    <w:rsid w:val="000832C7"/>
    <w:rsid w:val="00084B3F"/>
    <w:rsid w:val="00084F85"/>
    <w:rsid w:val="0009126E"/>
    <w:rsid w:val="000946D7"/>
    <w:rsid w:val="00094970"/>
    <w:rsid w:val="000A0144"/>
    <w:rsid w:val="000A460B"/>
    <w:rsid w:val="000B28F3"/>
    <w:rsid w:val="000B7949"/>
    <w:rsid w:val="000D2B65"/>
    <w:rsid w:val="000E1ACB"/>
    <w:rsid w:val="000E27B7"/>
    <w:rsid w:val="000E433F"/>
    <w:rsid w:val="000E535A"/>
    <w:rsid w:val="000F44A6"/>
    <w:rsid w:val="000F4B97"/>
    <w:rsid w:val="000F57BE"/>
    <w:rsid w:val="000F7666"/>
    <w:rsid w:val="00103EBA"/>
    <w:rsid w:val="00111E96"/>
    <w:rsid w:val="00114131"/>
    <w:rsid w:val="00115348"/>
    <w:rsid w:val="00115E0B"/>
    <w:rsid w:val="00133648"/>
    <w:rsid w:val="00147524"/>
    <w:rsid w:val="0015159C"/>
    <w:rsid w:val="0015230A"/>
    <w:rsid w:val="00153E5F"/>
    <w:rsid w:val="00154D84"/>
    <w:rsid w:val="001572B7"/>
    <w:rsid w:val="00162613"/>
    <w:rsid w:val="0016634B"/>
    <w:rsid w:val="001719BE"/>
    <w:rsid w:val="00172E23"/>
    <w:rsid w:val="00172EC6"/>
    <w:rsid w:val="00177A2B"/>
    <w:rsid w:val="00185017"/>
    <w:rsid w:val="00192BD3"/>
    <w:rsid w:val="00194EAB"/>
    <w:rsid w:val="00197D4F"/>
    <w:rsid w:val="001A3CC3"/>
    <w:rsid w:val="001B576F"/>
    <w:rsid w:val="001C551A"/>
    <w:rsid w:val="001C641E"/>
    <w:rsid w:val="001C7006"/>
    <w:rsid w:val="001E1371"/>
    <w:rsid w:val="001E6539"/>
    <w:rsid w:val="001F2E5F"/>
    <w:rsid w:val="001F609A"/>
    <w:rsid w:val="00205A8B"/>
    <w:rsid w:val="00211190"/>
    <w:rsid w:val="00220D75"/>
    <w:rsid w:val="002211BA"/>
    <w:rsid w:val="00223858"/>
    <w:rsid w:val="00226F62"/>
    <w:rsid w:val="00242F8D"/>
    <w:rsid w:val="00244478"/>
    <w:rsid w:val="0026388F"/>
    <w:rsid w:val="002660E3"/>
    <w:rsid w:val="00266ABC"/>
    <w:rsid w:val="002676CF"/>
    <w:rsid w:val="00270B35"/>
    <w:rsid w:val="002720A9"/>
    <w:rsid w:val="00273523"/>
    <w:rsid w:val="0028796D"/>
    <w:rsid w:val="00290E15"/>
    <w:rsid w:val="0029556A"/>
    <w:rsid w:val="002A50F0"/>
    <w:rsid w:val="002B5300"/>
    <w:rsid w:val="002B6876"/>
    <w:rsid w:val="002B751D"/>
    <w:rsid w:val="002C7F9D"/>
    <w:rsid w:val="002D6219"/>
    <w:rsid w:val="002F0634"/>
    <w:rsid w:val="002F0B4D"/>
    <w:rsid w:val="002F6819"/>
    <w:rsid w:val="003024A6"/>
    <w:rsid w:val="00310017"/>
    <w:rsid w:val="00320B7A"/>
    <w:rsid w:val="00334A3B"/>
    <w:rsid w:val="0034643B"/>
    <w:rsid w:val="00350229"/>
    <w:rsid w:val="00352DBF"/>
    <w:rsid w:val="00363259"/>
    <w:rsid w:val="00365094"/>
    <w:rsid w:val="003768CE"/>
    <w:rsid w:val="00397E5B"/>
    <w:rsid w:val="003A3101"/>
    <w:rsid w:val="003B063D"/>
    <w:rsid w:val="003B2A6B"/>
    <w:rsid w:val="003B5001"/>
    <w:rsid w:val="003B6931"/>
    <w:rsid w:val="003C1F97"/>
    <w:rsid w:val="003C211D"/>
    <w:rsid w:val="003D1197"/>
    <w:rsid w:val="003D356E"/>
    <w:rsid w:val="003D3F59"/>
    <w:rsid w:val="003E1B99"/>
    <w:rsid w:val="003E4617"/>
    <w:rsid w:val="003F131E"/>
    <w:rsid w:val="003F2B0C"/>
    <w:rsid w:val="003F35C6"/>
    <w:rsid w:val="0040452A"/>
    <w:rsid w:val="00405D86"/>
    <w:rsid w:val="004150F9"/>
    <w:rsid w:val="00420033"/>
    <w:rsid w:val="004246DD"/>
    <w:rsid w:val="00433B6D"/>
    <w:rsid w:val="004347F2"/>
    <w:rsid w:val="0044657F"/>
    <w:rsid w:val="00460186"/>
    <w:rsid w:val="00471561"/>
    <w:rsid w:val="00476F71"/>
    <w:rsid w:val="004857EB"/>
    <w:rsid w:val="004A46D3"/>
    <w:rsid w:val="004A4823"/>
    <w:rsid w:val="004A7AAF"/>
    <w:rsid w:val="004B567F"/>
    <w:rsid w:val="004C127F"/>
    <w:rsid w:val="004C4335"/>
    <w:rsid w:val="004C743E"/>
    <w:rsid w:val="004D62BF"/>
    <w:rsid w:val="004D7221"/>
    <w:rsid w:val="004E1F58"/>
    <w:rsid w:val="004F0D00"/>
    <w:rsid w:val="004F5534"/>
    <w:rsid w:val="0050667E"/>
    <w:rsid w:val="00517814"/>
    <w:rsid w:val="00527747"/>
    <w:rsid w:val="0053117E"/>
    <w:rsid w:val="00554124"/>
    <w:rsid w:val="00554850"/>
    <w:rsid w:val="00563D38"/>
    <w:rsid w:val="00573DBA"/>
    <w:rsid w:val="005770AF"/>
    <w:rsid w:val="0059575D"/>
    <w:rsid w:val="005A6C76"/>
    <w:rsid w:val="005A7116"/>
    <w:rsid w:val="005A7E13"/>
    <w:rsid w:val="005B20B3"/>
    <w:rsid w:val="005B5444"/>
    <w:rsid w:val="005C2D95"/>
    <w:rsid w:val="005C3179"/>
    <w:rsid w:val="005C405C"/>
    <w:rsid w:val="005C5490"/>
    <w:rsid w:val="005D13FA"/>
    <w:rsid w:val="005D5B0D"/>
    <w:rsid w:val="005D6964"/>
    <w:rsid w:val="005E2957"/>
    <w:rsid w:val="005F4553"/>
    <w:rsid w:val="005F6F8F"/>
    <w:rsid w:val="00600CBE"/>
    <w:rsid w:val="00603ECA"/>
    <w:rsid w:val="00611964"/>
    <w:rsid w:val="00615881"/>
    <w:rsid w:val="006225E8"/>
    <w:rsid w:val="00630A59"/>
    <w:rsid w:val="00641FD7"/>
    <w:rsid w:val="006428CA"/>
    <w:rsid w:val="0064730D"/>
    <w:rsid w:val="006507C6"/>
    <w:rsid w:val="00651C4F"/>
    <w:rsid w:val="00653648"/>
    <w:rsid w:val="006573CD"/>
    <w:rsid w:val="00664C69"/>
    <w:rsid w:val="00670EDF"/>
    <w:rsid w:val="006744E0"/>
    <w:rsid w:val="00677DF4"/>
    <w:rsid w:val="00685D7C"/>
    <w:rsid w:val="00690B8D"/>
    <w:rsid w:val="006978E6"/>
    <w:rsid w:val="006B2EF6"/>
    <w:rsid w:val="006B3768"/>
    <w:rsid w:val="006B72B0"/>
    <w:rsid w:val="006B7729"/>
    <w:rsid w:val="006C0911"/>
    <w:rsid w:val="006C50C3"/>
    <w:rsid w:val="006C588B"/>
    <w:rsid w:val="006D4E79"/>
    <w:rsid w:val="006F002B"/>
    <w:rsid w:val="006F3776"/>
    <w:rsid w:val="006F4F7C"/>
    <w:rsid w:val="00716CBB"/>
    <w:rsid w:val="00720688"/>
    <w:rsid w:val="0072224A"/>
    <w:rsid w:val="00723A1C"/>
    <w:rsid w:val="00726D86"/>
    <w:rsid w:val="00730B24"/>
    <w:rsid w:val="007350B7"/>
    <w:rsid w:val="00737E0B"/>
    <w:rsid w:val="007424D9"/>
    <w:rsid w:val="007430B7"/>
    <w:rsid w:val="00743DF2"/>
    <w:rsid w:val="00747744"/>
    <w:rsid w:val="00751C29"/>
    <w:rsid w:val="00755293"/>
    <w:rsid w:val="00763313"/>
    <w:rsid w:val="00767744"/>
    <w:rsid w:val="00772F6E"/>
    <w:rsid w:val="007738E3"/>
    <w:rsid w:val="00775F87"/>
    <w:rsid w:val="0078293C"/>
    <w:rsid w:val="007A18C7"/>
    <w:rsid w:val="007B1A1C"/>
    <w:rsid w:val="007B3CD8"/>
    <w:rsid w:val="007B7482"/>
    <w:rsid w:val="007C0601"/>
    <w:rsid w:val="007C5877"/>
    <w:rsid w:val="007D2311"/>
    <w:rsid w:val="007D4053"/>
    <w:rsid w:val="007D4A35"/>
    <w:rsid w:val="007D5AB5"/>
    <w:rsid w:val="007E2CF3"/>
    <w:rsid w:val="007E3B76"/>
    <w:rsid w:val="007F37DD"/>
    <w:rsid w:val="007F53E5"/>
    <w:rsid w:val="007F7E3E"/>
    <w:rsid w:val="00803FFD"/>
    <w:rsid w:val="008054DA"/>
    <w:rsid w:val="008110C6"/>
    <w:rsid w:val="00820A6F"/>
    <w:rsid w:val="00823291"/>
    <w:rsid w:val="008309D4"/>
    <w:rsid w:val="00831708"/>
    <w:rsid w:val="00834638"/>
    <w:rsid w:val="008350A3"/>
    <w:rsid w:val="008370EA"/>
    <w:rsid w:val="008414AF"/>
    <w:rsid w:val="0085195D"/>
    <w:rsid w:val="00857B6C"/>
    <w:rsid w:val="0087207C"/>
    <w:rsid w:val="00880983"/>
    <w:rsid w:val="00890AD8"/>
    <w:rsid w:val="00896A76"/>
    <w:rsid w:val="008A7EFD"/>
    <w:rsid w:val="008B2CF0"/>
    <w:rsid w:val="008B2E02"/>
    <w:rsid w:val="008D3876"/>
    <w:rsid w:val="008D421F"/>
    <w:rsid w:val="008D43F4"/>
    <w:rsid w:val="008E6C62"/>
    <w:rsid w:val="008F0FE7"/>
    <w:rsid w:val="008F436D"/>
    <w:rsid w:val="00903A18"/>
    <w:rsid w:val="009068C6"/>
    <w:rsid w:val="00910ED1"/>
    <w:rsid w:val="00914432"/>
    <w:rsid w:val="00915774"/>
    <w:rsid w:val="0092674C"/>
    <w:rsid w:val="009300FC"/>
    <w:rsid w:val="00940CEE"/>
    <w:rsid w:val="00945009"/>
    <w:rsid w:val="00952A5F"/>
    <w:rsid w:val="0095482E"/>
    <w:rsid w:val="00956710"/>
    <w:rsid w:val="0095725B"/>
    <w:rsid w:val="00967AC0"/>
    <w:rsid w:val="009752AE"/>
    <w:rsid w:val="009756D4"/>
    <w:rsid w:val="00977E73"/>
    <w:rsid w:val="00984F70"/>
    <w:rsid w:val="009908D6"/>
    <w:rsid w:val="0099258B"/>
    <w:rsid w:val="00996F2F"/>
    <w:rsid w:val="00997F0D"/>
    <w:rsid w:val="009A292E"/>
    <w:rsid w:val="009A306B"/>
    <w:rsid w:val="009A7F8A"/>
    <w:rsid w:val="009B5EE5"/>
    <w:rsid w:val="009C141D"/>
    <w:rsid w:val="009F021F"/>
    <w:rsid w:val="009F0BAB"/>
    <w:rsid w:val="009F2B98"/>
    <w:rsid w:val="00A00547"/>
    <w:rsid w:val="00A03E93"/>
    <w:rsid w:val="00A05EAE"/>
    <w:rsid w:val="00A11E08"/>
    <w:rsid w:val="00A142C7"/>
    <w:rsid w:val="00A148D0"/>
    <w:rsid w:val="00A1739D"/>
    <w:rsid w:val="00A27771"/>
    <w:rsid w:val="00A304CA"/>
    <w:rsid w:val="00A31C3F"/>
    <w:rsid w:val="00A41D09"/>
    <w:rsid w:val="00A54327"/>
    <w:rsid w:val="00A57E8C"/>
    <w:rsid w:val="00A66D79"/>
    <w:rsid w:val="00A7162B"/>
    <w:rsid w:val="00A723CF"/>
    <w:rsid w:val="00A723EE"/>
    <w:rsid w:val="00A73531"/>
    <w:rsid w:val="00A977B6"/>
    <w:rsid w:val="00AA1161"/>
    <w:rsid w:val="00AA3D9D"/>
    <w:rsid w:val="00AA6B03"/>
    <w:rsid w:val="00AA7D0A"/>
    <w:rsid w:val="00AB4DDC"/>
    <w:rsid w:val="00AC7F51"/>
    <w:rsid w:val="00AD33FF"/>
    <w:rsid w:val="00AD6930"/>
    <w:rsid w:val="00AD7314"/>
    <w:rsid w:val="00AE10F8"/>
    <w:rsid w:val="00AF60C5"/>
    <w:rsid w:val="00B0613B"/>
    <w:rsid w:val="00B12867"/>
    <w:rsid w:val="00B130E6"/>
    <w:rsid w:val="00B20515"/>
    <w:rsid w:val="00B27304"/>
    <w:rsid w:val="00B42820"/>
    <w:rsid w:val="00B50FF4"/>
    <w:rsid w:val="00B5139B"/>
    <w:rsid w:val="00B5667A"/>
    <w:rsid w:val="00B723BC"/>
    <w:rsid w:val="00B771E5"/>
    <w:rsid w:val="00B80479"/>
    <w:rsid w:val="00B84145"/>
    <w:rsid w:val="00B869A7"/>
    <w:rsid w:val="00B9089D"/>
    <w:rsid w:val="00B97897"/>
    <w:rsid w:val="00BC3259"/>
    <w:rsid w:val="00BC4BB6"/>
    <w:rsid w:val="00BC745B"/>
    <w:rsid w:val="00BD24FB"/>
    <w:rsid w:val="00BD62B4"/>
    <w:rsid w:val="00BD7938"/>
    <w:rsid w:val="00BE3CD4"/>
    <w:rsid w:val="00BE4F79"/>
    <w:rsid w:val="00BE7759"/>
    <w:rsid w:val="00BF0356"/>
    <w:rsid w:val="00BF13D8"/>
    <w:rsid w:val="00BF5B85"/>
    <w:rsid w:val="00BF60B9"/>
    <w:rsid w:val="00BF6681"/>
    <w:rsid w:val="00BF78C2"/>
    <w:rsid w:val="00C026D5"/>
    <w:rsid w:val="00C05E53"/>
    <w:rsid w:val="00C177B7"/>
    <w:rsid w:val="00C3109A"/>
    <w:rsid w:val="00C356CC"/>
    <w:rsid w:val="00C4291C"/>
    <w:rsid w:val="00C54898"/>
    <w:rsid w:val="00C67D58"/>
    <w:rsid w:val="00C7082A"/>
    <w:rsid w:val="00C80C65"/>
    <w:rsid w:val="00CB2AAA"/>
    <w:rsid w:val="00CC113B"/>
    <w:rsid w:val="00CC5A4A"/>
    <w:rsid w:val="00CD0729"/>
    <w:rsid w:val="00CD2D8E"/>
    <w:rsid w:val="00CD33EC"/>
    <w:rsid w:val="00CD720F"/>
    <w:rsid w:val="00CE0630"/>
    <w:rsid w:val="00CF3A97"/>
    <w:rsid w:val="00CF567D"/>
    <w:rsid w:val="00D02C9F"/>
    <w:rsid w:val="00D05D9C"/>
    <w:rsid w:val="00D2099B"/>
    <w:rsid w:val="00D2177B"/>
    <w:rsid w:val="00D21DFC"/>
    <w:rsid w:val="00D36130"/>
    <w:rsid w:val="00D36ECC"/>
    <w:rsid w:val="00D44868"/>
    <w:rsid w:val="00D454F9"/>
    <w:rsid w:val="00D46CE5"/>
    <w:rsid w:val="00D531DB"/>
    <w:rsid w:val="00D6417E"/>
    <w:rsid w:val="00D651E3"/>
    <w:rsid w:val="00D722C7"/>
    <w:rsid w:val="00D73588"/>
    <w:rsid w:val="00D8169E"/>
    <w:rsid w:val="00D841FB"/>
    <w:rsid w:val="00D84D78"/>
    <w:rsid w:val="00D84E71"/>
    <w:rsid w:val="00D91BC5"/>
    <w:rsid w:val="00D91FCD"/>
    <w:rsid w:val="00DA314A"/>
    <w:rsid w:val="00DB1AD5"/>
    <w:rsid w:val="00DB4ACD"/>
    <w:rsid w:val="00DC6F99"/>
    <w:rsid w:val="00DC7226"/>
    <w:rsid w:val="00DD49B1"/>
    <w:rsid w:val="00DF2898"/>
    <w:rsid w:val="00DF7B00"/>
    <w:rsid w:val="00E250BD"/>
    <w:rsid w:val="00E317B4"/>
    <w:rsid w:val="00E41A68"/>
    <w:rsid w:val="00E43A51"/>
    <w:rsid w:val="00E43AC0"/>
    <w:rsid w:val="00E54FBD"/>
    <w:rsid w:val="00E552FC"/>
    <w:rsid w:val="00E55E46"/>
    <w:rsid w:val="00E61BC9"/>
    <w:rsid w:val="00E6493A"/>
    <w:rsid w:val="00E742BF"/>
    <w:rsid w:val="00E84296"/>
    <w:rsid w:val="00E86852"/>
    <w:rsid w:val="00E91A09"/>
    <w:rsid w:val="00E92811"/>
    <w:rsid w:val="00E93E82"/>
    <w:rsid w:val="00E94863"/>
    <w:rsid w:val="00EB5CE1"/>
    <w:rsid w:val="00EB636E"/>
    <w:rsid w:val="00EC0716"/>
    <w:rsid w:val="00EC42A2"/>
    <w:rsid w:val="00EC6445"/>
    <w:rsid w:val="00EE7197"/>
    <w:rsid w:val="00EF5F06"/>
    <w:rsid w:val="00F0647C"/>
    <w:rsid w:val="00F111C6"/>
    <w:rsid w:val="00F151C1"/>
    <w:rsid w:val="00F15A4A"/>
    <w:rsid w:val="00F236CD"/>
    <w:rsid w:val="00F248C8"/>
    <w:rsid w:val="00F265D3"/>
    <w:rsid w:val="00F314BB"/>
    <w:rsid w:val="00F33264"/>
    <w:rsid w:val="00F656E3"/>
    <w:rsid w:val="00F67E3A"/>
    <w:rsid w:val="00F708B2"/>
    <w:rsid w:val="00F725AD"/>
    <w:rsid w:val="00F76A06"/>
    <w:rsid w:val="00F776BB"/>
    <w:rsid w:val="00F805A7"/>
    <w:rsid w:val="00F80EC3"/>
    <w:rsid w:val="00F9015A"/>
    <w:rsid w:val="00F94CD7"/>
    <w:rsid w:val="00F94DA3"/>
    <w:rsid w:val="00F9610C"/>
    <w:rsid w:val="00FA759E"/>
    <w:rsid w:val="00FB5FBD"/>
    <w:rsid w:val="00FC4F32"/>
    <w:rsid w:val="00FC55DE"/>
    <w:rsid w:val="00FE29A9"/>
    <w:rsid w:val="00FF1A7A"/>
    <w:rsid w:val="00FF3C6C"/>
    <w:rsid w:val="00FF40DB"/>
    <w:rsid w:val="00FF4944"/>
    <w:rsid w:val="03403FA0"/>
    <w:rsid w:val="042C0EBC"/>
    <w:rsid w:val="045D1075"/>
    <w:rsid w:val="045E371E"/>
    <w:rsid w:val="07A961C6"/>
    <w:rsid w:val="08671F50"/>
    <w:rsid w:val="089805D5"/>
    <w:rsid w:val="09A077E7"/>
    <w:rsid w:val="0CAA6330"/>
    <w:rsid w:val="1117089C"/>
    <w:rsid w:val="13D911EC"/>
    <w:rsid w:val="13FC2283"/>
    <w:rsid w:val="145F41E6"/>
    <w:rsid w:val="15656E53"/>
    <w:rsid w:val="17A36DCE"/>
    <w:rsid w:val="17A731E2"/>
    <w:rsid w:val="17AE4323"/>
    <w:rsid w:val="17C665BA"/>
    <w:rsid w:val="18AD238B"/>
    <w:rsid w:val="197C5BEA"/>
    <w:rsid w:val="199F0D4C"/>
    <w:rsid w:val="19C451CC"/>
    <w:rsid w:val="19C469F4"/>
    <w:rsid w:val="19F04A53"/>
    <w:rsid w:val="1A9A31BE"/>
    <w:rsid w:val="1BFC023C"/>
    <w:rsid w:val="1C405082"/>
    <w:rsid w:val="1C5C09D3"/>
    <w:rsid w:val="1D46256B"/>
    <w:rsid w:val="1D631BA7"/>
    <w:rsid w:val="1DB3321E"/>
    <w:rsid w:val="1E0E1FA9"/>
    <w:rsid w:val="222206F4"/>
    <w:rsid w:val="23D73E2E"/>
    <w:rsid w:val="24B90B56"/>
    <w:rsid w:val="24CD6A79"/>
    <w:rsid w:val="255C7380"/>
    <w:rsid w:val="276D30DD"/>
    <w:rsid w:val="288B1417"/>
    <w:rsid w:val="28913CD2"/>
    <w:rsid w:val="28FE20BE"/>
    <w:rsid w:val="292040BE"/>
    <w:rsid w:val="2A395DBD"/>
    <w:rsid w:val="2C715958"/>
    <w:rsid w:val="2C7C7A3B"/>
    <w:rsid w:val="2CDC1D80"/>
    <w:rsid w:val="2CF12DD0"/>
    <w:rsid w:val="2DA40E29"/>
    <w:rsid w:val="316D0A14"/>
    <w:rsid w:val="32B91C47"/>
    <w:rsid w:val="34F11866"/>
    <w:rsid w:val="35021549"/>
    <w:rsid w:val="35127183"/>
    <w:rsid w:val="36104858"/>
    <w:rsid w:val="37020E5E"/>
    <w:rsid w:val="372211FC"/>
    <w:rsid w:val="37C536C8"/>
    <w:rsid w:val="37D93B82"/>
    <w:rsid w:val="38287361"/>
    <w:rsid w:val="398647DA"/>
    <w:rsid w:val="39D62EF2"/>
    <w:rsid w:val="3AD57AD7"/>
    <w:rsid w:val="3AEB161A"/>
    <w:rsid w:val="3B1E0B0A"/>
    <w:rsid w:val="3DD113FB"/>
    <w:rsid w:val="3E431323"/>
    <w:rsid w:val="40335636"/>
    <w:rsid w:val="4076725D"/>
    <w:rsid w:val="40896772"/>
    <w:rsid w:val="40B709D7"/>
    <w:rsid w:val="413577E3"/>
    <w:rsid w:val="416C4764"/>
    <w:rsid w:val="420B1F18"/>
    <w:rsid w:val="428C5B47"/>
    <w:rsid w:val="44F55A23"/>
    <w:rsid w:val="44FC5E5F"/>
    <w:rsid w:val="4625191E"/>
    <w:rsid w:val="467D28D5"/>
    <w:rsid w:val="46914E9A"/>
    <w:rsid w:val="4754179B"/>
    <w:rsid w:val="478B4F45"/>
    <w:rsid w:val="48A53FFD"/>
    <w:rsid w:val="48AC1250"/>
    <w:rsid w:val="4C9C46EC"/>
    <w:rsid w:val="4EFF50CA"/>
    <w:rsid w:val="4F750707"/>
    <w:rsid w:val="51B3638D"/>
    <w:rsid w:val="51CD70A7"/>
    <w:rsid w:val="5215709E"/>
    <w:rsid w:val="526E1381"/>
    <w:rsid w:val="55436449"/>
    <w:rsid w:val="58674D05"/>
    <w:rsid w:val="593E1603"/>
    <w:rsid w:val="5A557999"/>
    <w:rsid w:val="5AAF7A26"/>
    <w:rsid w:val="5B065E63"/>
    <w:rsid w:val="5B991165"/>
    <w:rsid w:val="5BB21A79"/>
    <w:rsid w:val="5C4006C8"/>
    <w:rsid w:val="5C770897"/>
    <w:rsid w:val="5CE81F53"/>
    <w:rsid w:val="5DE4732F"/>
    <w:rsid w:val="5E150692"/>
    <w:rsid w:val="5E5D70E4"/>
    <w:rsid w:val="5E956320"/>
    <w:rsid w:val="5EB70363"/>
    <w:rsid w:val="5EF47C54"/>
    <w:rsid w:val="5EFC194F"/>
    <w:rsid w:val="5F6F28AF"/>
    <w:rsid w:val="610E770A"/>
    <w:rsid w:val="621E2706"/>
    <w:rsid w:val="624125B1"/>
    <w:rsid w:val="62D35F4A"/>
    <w:rsid w:val="63E11474"/>
    <w:rsid w:val="641F3E20"/>
    <w:rsid w:val="64C93457"/>
    <w:rsid w:val="65D42C4A"/>
    <w:rsid w:val="68522174"/>
    <w:rsid w:val="68C832AF"/>
    <w:rsid w:val="69EC72A7"/>
    <w:rsid w:val="6CE92C9D"/>
    <w:rsid w:val="6D7A63DF"/>
    <w:rsid w:val="6D8648CF"/>
    <w:rsid w:val="6DF37A18"/>
    <w:rsid w:val="6E004EF2"/>
    <w:rsid w:val="6F087D4A"/>
    <w:rsid w:val="706E7D96"/>
    <w:rsid w:val="70B660AC"/>
    <w:rsid w:val="719B51BC"/>
    <w:rsid w:val="727561D6"/>
    <w:rsid w:val="72A01475"/>
    <w:rsid w:val="73352CFE"/>
    <w:rsid w:val="75754233"/>
    <w:rsid w:val="7680057D"/>
    <w:rsid w:val="76EC0489"/>
    <w:rsid w:val="782E027C"/>
    <w:rsid w:val="78D472B6"/>
    <w:rsid w:val="79800F93"/>
    <w:rsid w:val="79AF050D"/>
    <w:rsid w:val="7A195E96"/>
    <w:rsid w:val="7D5F1980"/>
    <w:rsid w:val="7D8F304D"/>
    <w:rsid w:val="7DB165C4"/>
    <w:rsid w:val="7DC96271"/>
    <w:rsid w:val="7DCD6A9F"/>
    <w:rsid w:val="7E605760"/>
    <w:rsid w:val="7E7C2500"/>
    <w:rsid w:val="7EC43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6"/>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page number"/>
    <w:basedOn w:val="8"/>
    <w:qFormat/>
    <w:uiPriority w:val="0"/>
  </w:style>
  <w:style w:type="character" w:styleId="10">
    <w:name w:val="annotation reference"/>
    <w:basedOn w:val="8"/>
    <w:qFormat/>
    <w:uiPriority w:val="0"/>
    <w:rPr>
      <w:sz w:val="21"/>
      <w:szCs w:val="21"/>
    </w:rPr>
  </w:style>
  <w:style w:type="paragraph" w:customStyle="1" w:styleId="11">
    <w:name w:val="Char Char Char Char Char Char Char Char Char Char Char Char Char Char Char Char Char Char Char Char Char Char Char Char Char Char Char Char Char Char Char"/>
    <w:basedOn w:val="1"/>
    <w:qFormat/>
    <w:uiPriority w:val="0"/>
    <w:pPr>
      <w:tabs>
        <w:tab w:val="left" w:pos="1723"/>
      </w:tabs>
      <w:ind w:left="1723" w:hanging="1080"/>
    </w:pPr>
    <w:rPr>
      <w:sz w:val="24"/>
    </w:rPr>
  </w:style>
  <w:style w:type="paragraph" w:styleId="12">
    <w:name w:val="List Paragraph"/>
    <w:basedOn w:val="1"/>
    <w:qFormat/>
    <w:uiPriority w:val="0"/>
    <w:pPr>
      <w:ind w:firstLine="420" w:firstLineChars="200"/>
    </w:pPr>
    <w:rPr>
      <w:rFonts w:ascii="Calibri" w:hAnsi="Calibri"/>
      <w:szCs w:val="22"/>
    </w:rPr>
  </w:style>
  <w:style w:type="paragraph" w:customStyle="1" w:styleId="13">
    <w:name w:val="Char Char Char"/>
    <w:basedOn w:val="1"/>
    <w:qFormat/>
    <w:uiPriority w:val="0"/>
    <w:pPr>
      <w:tabs>
        <w:tab w:val="left" w:pos="1380"/>
      </w:tabs>
      <w:ind w:left="1380" w:hanging="720"/>
    </w:pPr>
    <w:rPr>
      <w:sz w:val="24"/>
    </w:rPr>
  </w:style>
  <w:style w:type="character" w:customStyle="1" w:styleId="14">
    <w:name w:val="页眉 字符"/>
    <w:link w:val="5"/>
    <w:qFormat/>
    <w:uiPriority w:val="0"/>
    <w:rPr>
      <w:kern w:val="2"/>
      <w:sz w:val="18"/>
      <w:szCs w:val="18"/>
    </w:rPr>
  </w:style>
  <w:style w:type="paragraph" w:customStyle="1" w:styleId="1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6">
    <w:name w:val="批注框文本 字符"/>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1DC18-FCBF-4F7E-A5EE-C43D6CD2AE09}">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38</Pages>
  <Words>12274</Words>
  <Characters>14763</Characters>
  <Lines>133</Lines>
  <Paragraphs>37</Paragraphs>
  <TotalTime>15</TotalTime>
  <ScaleCrop>false</ScaleCrop>
  <LinksUpToDate>false</LinksUpToDate>
  <CharactersWithSpaces>14971</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2022-02-07T01:28:00Z</dcterms:created>
  <dc:creator>lenovo</dc:creator>
  <cp:lastModifiedBy>Lenovo</cp:lastModifiedBy>
  <cp:lastPrinted>2023-04-26T07:28:00Z</cp:lastPrinted>
  <dcterms:modified xsi:type="dcterms:W3CDTF">2023-09-07T05:56:47Z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C45B79BC18CD46DC83E1F3C723BFDD10_13</vt:lpwstr>
  </property>
</Properties>
</file>