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343434" w:sz="12" w:space="7"/>
          <w:right w:val="none" w:color="auto" w:sz="0" w:space="0"/>
        </w:pBdr>
        <w:spacing w:before="0" w:beforeAutospacing="0" w:after="0" w:afterAutospacing="0" w:line="600" w:lineRule="atLeast"/>
        <w:ind w:left="0" w:right="0" w:firstLine="0"/>
        <w:jc w:val="center"/>
        <w:rPr>
          <w:rFonts w:ascii="微软雅黑" w:hAnsi="微软雅黑" w:eastAsia="微软雅黑" w:cs="微软雅黑"/>
          <w:b/>
          <w:i w:val="0"/>
          <w:caps w:val="0"/>
          <w:color w:val="333333"/>
          <w:spacing w:val="0"/>
          <w:sz w:val="33"/>
          <w:szCs w:val="33"/>
        </w:rPr>
      </w:pPr>
      <w:r>
        <w:rPr>
          <w:rFonts w:hint="default" w:ascii="微软雅黑" w:hAnsi="微软雅黑" w:eastAsia="微软雅黑" w:cs="微软雅黑"/>
          <w:b/>
          <w:i w:val="0"/>
          <w:caps w:val="0"/>
          <w:color w:val="333333"/>
          <w:spacing w:val="0"/>
          <w:kern w:val="0"/>
          <w:sz w:val="33"/>
          <w:szCs w:val="33"/>
          <w:bdr w:val="none" w:color="auto" w:sz="0" w:space="0"/>
          <w:lang w:val="en-US" w:eastAsia="zh-CN" w:bidi="ar"/>
        </w:rPr>
        <w:t>中华人民共和国招标投标法实施条例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第一章　总　　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第一条　为了规范招标投标活动，根据《中华人民共和国招标投标法》（以下简称招标投标法），制定本条例。</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第二条　招标投标法第三条所称工程建设项目，是指工程以及与工程建设有关的货物、服务。</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第三条　依法必须进行招标的工程建设项目的具体范围和规模标准，由国务院发展改革部门会同国务院有关部门制订，报国务院批准后公布施行。</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财政部门依法对实行招标投标的政府采购工程建设项目的预算执行情况和政府采购政策执行情况实施监督。</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监察机关依法对与招标投标活动有关的监察对象实施监察。</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第五条　设区的市级以上地方人民政府可以根据实际需要，建立统一规范的招标投标交易场所，为招标投标活动提供服务。招标投标交易场所不得与行政监督部门存在隶属关系，不得以营利为目的。</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国家鼓励利用信息网络进行电子招标投标。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第六条　禁止国家工作人员以任何方式非法干涉招标投标活动。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第二章  招　　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第八条　国有资金占控股或者主导地位的依法必须进行招标的项目，应当公开招标；但有下列情形之一的，可以邀请招标：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（一）技术复杂、有特殊要求或者受自然环境限制，只有少量潜在投标人可供选择；</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（二）采用公开招标方式的费用占项目合同金额的比例过大。</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有前款第二项所列情形，属于本条例第七条规定的项目，由项目审批、核准部门在审批、核准项目时作出认定；其他项目由招标人申请有关行政监督部门作出认定。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第九条　除招标投标法第六十六条规定的可以不进行招标的特殊情况外，有下列情形之一的，可以不进行招标：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（一）需要采用不可替代的专利或者专有技术；</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（二）采购人依法能够自行建设、生产或者提供；</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（三）已通过招标方式选定的特许经营项目投资人依法能够自行建设、生产或者提供；</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（四）需要向原中标人采购工程、货物或者服务，否则将影响施工或者功能配套要求；</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（五）国家规定的其他特殊情形。</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招标人为适用前款规定弄虚作假的，属于招标投标法第四条规定的规避招标。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第十条　招标投标法第十二条第二款规定的招标人具有编制招标文件和组织评标能力，是指招标人具有与招标项目规模和复杂程度相适应的技术、经济等方面的专业人员。</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第十一条　招标代理机构的资格依照法律和国务院的规定由有关部门认定。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国务院住房城乡建设、商务、发展改革、工业和信息化等部门，按照规定的职责分工对招标代理机构依法实施监督管理。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第十二条　招标代理机构应当拥有一定数量的取得招标职业资格的专业人员。取得招标职业资格的具体办法由国务院人力资源社会保障部门会同国务院发展改革部门制定。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第十三条　招标代理机构在其资格许可和招标人委托的范围内开展招标代理业务，任何单位和个人不得非法干涉。</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招标代理机构代理招标业务，应当遵守招标投标法和本条例关于招标人的规定。招标代理机构不得在所代理的招标项目中投标或者代理投标，也不得为所代理的招标项目的投标人提供咨询。</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招标代理机构不得涂改、出租、出借、转让资格证书。</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第十四条　招标人应当与被委托的招标代理机构签订书面委托合同，合同约定的收费标准应当符合国家有关规定。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第十五条　公开招标的项目，应当依照招标投标法和本条例的规定发布招标公告、编制招标文件。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招标人采用资格预审办法对潜在投标人进行资格审查的，应当发布资格预审公告、编制资格预审文件。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编制依法必须进行招标的项目的资格预审文件和招标文件，应当使用国务院发展改革部门会同有关行政监督部门制定的标准文本。</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第十六条　招标人应当按照资格预审公告、招标公告或者投标邀请书规定的时间、地点发售资格预审文件或者招标文件。资格预审文件或者招标文件的发售期不得少于5日。</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招标人发售资格预审文件、招标文件收取的费用应当限于补偿印刷、邮寄的成本支出，不得以营利为目的。</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第十七条　招标人应当合理确定提交资格预审申请文件的时间。依法必须进行招标的项目提交资格预审申请文件的时间，自资格预审文件停止发售之日起不得少于5日。</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第十八条　资格预审应当按照资格预审文件载明的标准和方法进行。</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国有资金占控股或者主导地位的依法必须进行招标的项目,招标人应当组建资格审查委员会审查资格预审申请文件。资格审查委员会及其成员应当遵守招标投标法和本条例有关评标委员会及其成员的规定。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第十九条　资格预审结束后，招标人应当及时向资格预审申请人发出资格预审结果通知书。未通过资格预审的申请人不具有投标资格。</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通过资格预审的申请人少于3个的，应当重新招标。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第二十条　招标人采用资格后审办法对投标人进行资格审查的，应当在开标后由评标委员会按照招标文件规定的标准和方法对投标人的资格进行审查。</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第二十四条　招标人对招标项目划分标段的，应当遵守招标投标法的有关规定，不得利用划分标段限制或者排斥潜在投标人。依法必须进行招标的项目的招标人不得利用划分标段规避招标。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第二十五条　招标人应当在招标文件中载明投标有效期。投标有效期从提交投标文件的截止之日起算。</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第二十六条　招标人在招标文件中要求投标人提交投标保证金的，投标保证金不得超过招标项目估算价的2%。投标保证金有效期应当与投标有效期一致。</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依法必须进行招标的项目的境内投标单位，以现金或者支票形式提交的投标保证金应当从其基本账户转出。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招标人不得挪用投标保证金。</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第二十七条　招标人可以自行决定是否编制标底。一个招标项目只能有一个标底。标底必须保密。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接受委托编制标底的中介机构不得参加受托编制标底项目的投标，也不得为该项目的投标人编制投标文件或者提供咨询。</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招标人设有最高投标限价的，应当在招标文件中明确最高投标限价或者最高投标限价的计算方法。招标人不得规定最低投标限价。</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第二十八条　招标人不得组织单个或者部分潜在投标人踏勘项目现场。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前款所称暂估价，是指总承包招标时不能确定价格而由招标人在招标文件中暂时估定的工程、货物、服务的金额。</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第三十条　对技术复杂或者无法精确拟定技术规格的项目，招标人可以分两阶段进行招标。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第一阶段，投标人按照招标公告或者投标邀请书的要求提交不带报价的技术建议，招标人根据投标人提交的技术建议确定技术标准和要求，编制招标文件。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第二阶段，招标人向在第一阶段提交技术建议的投标人提供招标文件，投标人按照招标文件的要求提交包括最终技术方案和投标报价的投标文件。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招标人要求投标人提交投标保证金的，应当在第二阶段提出。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第三十二条　招标人不得以不合理的条件限制、排斥潜在投标人或者投标人。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招标人有下列行为之一的，属于以不合理条件限制、排斥潜在投标人或者投标人：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（一）就同一招标项目向潜在投标人或者投标人提供有差别的项目信息；</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（二）设定的资格、技术、商务条件与招标项目的具体特点和实际需要不相适应或者与合同履行无关；</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（三）依法必须进行招标的项目以特定行政区域或者特定行业的业绩、奖项作为加分条件或者中标条件；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（四）对潜在投标人或者投标人采取不同的资格审查或者评标标准；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（五）限定或者指定特定的专利、商标、品牌、原产地或者供应商；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（六）依法必须进行招标的项目非法限定潜在投标人或者投标人的所有制形式或者组织形式；</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（七）以其他不合理条件限制、排斥潜在投标人或者投标人。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第三章  投　　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第三十三条　投标人参加依法必须进行招标的项目的投标，不受地区或者部门的限制，任何单位和个人不得非法干涉。</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第三十四条　与招标人存在利害关系可能影响招标公正性的法人、其他组织或者个人，不得参加投标。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单位负责人为同一人或者存在控股、管理关系的不同单位，不得参加同一标段投标或者未划分标段的同一招标项目投标。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违反前两款规定的，相关投标均无效。</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第三十五条　投标人撤回已提交的投标文件，应当在投标截止时间前书面通知招标人。招标人已收取投标保证金的，应当自收到投标人书面撤回通知之日起5日内退还。</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投标截止后投标人撤销投标文件的，招标人可以不退还投标保证金。</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第三十六条　未通过资格预审的申请人提交的投标文件，以及逾期送达或者不按照招标文件要求密封的投标文件，招标人应当拒收。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招标人应当如实记载投标文件的送达时间和密封情况，并存档备查。</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第三十七条　招标人应当在资格预审公告、招标公告或者投标邀请书中载明是否接受联合体投标。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招标人接受联合体投标并进行资格预审的，联合体应当在提交资格预审申请文件前组成。资格预审后联合体增减、更换成员的，其投标无效。</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联合体各方在同一招标项目中以自己名义单独投标或者参加其他联合体投标的，相关投标均无效。</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第三十八条　投标人发生合并、分立、破产等重大变化的，应当及时书面告知招标人。投标人不再具备资格预审文件、招标文件规定的资格条件或者其投标影响招标公正性的，其投标无效。</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第三十九条　禁止投标人相互串通投标。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有下列情形之一的，属于投标人相互串通投标：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（一）投标人之间协商投标报价等投标文件的实质性内容；</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（二）投标人之间约定中标人；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（三）投标人之间约定部分投标人放弃投标或者中标；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（四）属于同一集团、协会、商会等组织成员的投标人按照该组织要求协同投标；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（五）投标人之间为谋取中标或者排斥特定投标人而采取的其他联合行动。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第四十条　有下列情形之一的，视为投标人相互串通投标：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（一）不同投标人的投标文件由同一单位或者个人编制；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（二）不同投标人委托同一单位或者个人办理投标事宜；</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（三）不同投标人的投标文件载明的项目管理成员为同一人；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（四）不同投标人的投标文件异常一致或者投标报价呈规律性差异；</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（五）不同投标人的投标文件相互混装；</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（六）不同投标人的投标保证金从同一单位或者个人的账户转出。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第四十一条　禁止招标人与投标人串通投标。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有下列情形之一的，属于招标人与投标人串通投标：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（一）招标人在开标前开启投标文件并将有关信息泄露给其他投标人;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（二）招标人直接或者间接向投标人泄露标底、评标委员会成员等信息；</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（三）招标人明示或者暗示投标人压低或者抬高投标报价；</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（四）招标人授意投标人撤换、修改投标文件；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（五）招标人明示或者暗示投标人为特定投标人中标提供方便；</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（六）招标人与投标人为谋求特定投标人中标而采取的其他串通行为。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第四十二条　使用通过受让或者租借等方式获取的资格、资质证书投标的，属于招标投标法第三十三条规定的以他人名义投标。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投标人有下列情形之一的，属于招标投标法第三十三条规定的以其他方式弄虚作假的行为：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（一）使用伪造、变造的许可证件；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（二）提供虚假的财务状况或者业绩；</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（三）提供虚假的项目负责人或者主要技术人员简历、劳动关系证明；</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（四）提供虚假的信用状况；</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（五）其他弄虚作假的行为。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第四十三条　提交资格预审申请文件的申请人应当遵守招标投标法和本条例有关投标人的规定。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第四章　开标、评标和中标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第四十四条　招标人应当按照招标文件规定的时间、地点开标。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投标人少于3个的，不得开标；招标人应当重新招标。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投标人对开标有异议的，应当在开标现场提出，招标人应当当场作出答复，并制作记录。</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第四十五条　国家实行统一的评标专家专业分类标准和管理办法。具体标准和办法由国务院发展改革部门会同国务院有关部门制定。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省级人民政府和国务院有关部门应当组建综合评标专家库。</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依法必须进行招标的项目的招标人非因招标投标法和本条例规定的事由，不得更换依法确定的评标委员会成员。更换评标委员会的专家成员应当依照前款规定进行。</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评标委员会成员与投标人有利害关系的，应当主动回避。</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有关行政监督部门应当按照规定的职责分工，对评标委员会成员的确定方式、评标专家的抽取和评标活动进行监督。行政监督部门的工作人员不得担任本部门负责监督项目的评标委员会成员。</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第四十七条　招标投标法第三十七条第三款所称特殊招标项目，是指技术复杂、专业性强或者国家有特殊要求，采取随机抽取方式确定的专家难以保证胜任评标工作的项目。</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第四十八条　招标人应当向评标委员会提供评标所必需的信息，但不得明示或者暗示其倾向或者排斥特定投标人。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招标人应当根据项目规模和技术复杂程度等因素合理确定评标时间。超过三分之一的评标委员会成员认为评标时间不够的，招标人应当适当延长。</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评标过程中，评标委员会成员有回避事由、擅离职守或者因健康等原因不能继续评标的，应当及时更换。被更换的评标委员会成员作出的评审结论无效，由更换后的评标委员会成员重新进行评审。</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第四十九条　评标委员会成员应当依照招标投标法和本条例的规定，按照招标文件规定的评标标准和方法，客观、公正地对投标文件提出评审意见。招标文件没有规定的评标标准和方法不得作为评标的依据。</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第五十条　招标项目设有标底的，招标人应当在开标时公布。标底只能作为评标的参考，不得以投标报价是否接近标底作为中标条件，也不得以投标报价超过标底上下浮动范围作为否决投标的条件。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第五十一条　有下列情形之一的，评标委员会应当否决其投标：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（一）投标文件未经投标单位盖章和单位负责人签字；</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（二）投标联合体没有提交共同投标协议；</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（三）投标人不符合国家或者招标文件规定的资格条件；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（四）同一投标人提交两个以上不同的投标文件或者投标报价，但招标文件要求提交备选投标的除外；</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（五）投标报价低于成本或者高于招标文件设定的最高投标限价；</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（六）投标文件没有对招标文件的实质性要求和条件作出响应；</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（七）投标人有串通投标、弄虚作假、行贿等违法行为。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评标委员会不得暗示或者诱导投标人作出澄清、说明，不得接受投标人主动提出的澄清、说明。</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第五十三条　评标完成后，评标委员会应当向招标人提交书面评标报告和中标候选人名单。中标候选人应当不超过3个，并标明排序。</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第五十四条　依法必须进行招标的项目，招标人应当自收到评标报告之日起3日内公示中标候选人，公示期不得少于3日。</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投标人或者其他利害关系人对依法必须进行招标的项目的评标结果有异议的，应当在中标候选人公示期间提出。招标人应当自收到异议之日起3日内作出答复；作出答复前，应当暂停招标投标活动。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第五十六条　中标候选人的经营、财务状况发生较大变化或者存在违法行为，招标人认为可能影响其履约能力的，应当在发出中标通知书前由原评标委员会按照招标文件规定的标准和方法审查确认。</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招标人最迟应当在书面合同签订后5日内向中标人和未中标的投标人退还投标保证金及银行同期存款利息。</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第五十八条　招标文件要求中标人提交履约保证金的，中标人应当按照招标文件的要求提交。履约保证金不得超过中标合同金额的10%。</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第五十九条　中标人应当按照合同约定履行义务，完成中标项目。中标人不得向他人转让中标项目，也不得将中标项目肢解后分别向他人转让。</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中标人按照合同约定或者经招标人同意，可以将中标项目的部分非主体、非关键性工作分包给他人完成。接受分包的人应当具备相应的资格条件，并不得再次分包。</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中标人应当就分包项目向招标人负责，接受分包的人就分包项目承担连带责任。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第五章　投诉与处理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第六十条　投标人或者其他利害关系人认为招标投标活动不符合法律、行政法规规定的，可以自知道或者应当知道之日起10日内向有关行政监督部门投诉。投诉应当有明确的请求和必要的证明材料。</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就本条例第二十二条、第四十四条、第五十四条规定事项投诉的，应当先向招标人提出异议，异议答复期间不计算在前款规定的期限内。</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第六十一条　投诉人就同一事项向两个以上有权受理的行政监督部门投诉的，由最先收到投诉的行政监督部门负责处理。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行政监督部门应当自收到投诉之日起3个工作日内决定是否受理投诉，并自受理投诉之日起30个工作日内作出书面处理决定；需要检验、检测、鉴定、专家评审的，所需时间不计算在内。</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投诉人捏造事实、伪造材料或者以非法手段取得证明材料进行投诉的，行政监督部门应当予以驳回。</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第六十二条　行政监督部门处理投诉，有权查阅、复制有关文件、资料，调查有关情况，相关单位和人员应当予以配合。必要时，行政监督部门可以责令暂停招标投标活动。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行政监督部门的工作人员对监督检查过程中知悉的国家秘密、商业秘密，应当依法予以保密。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    第六十三条　招标人有下列限制或者排斥潜在投标人行为之一的，由有关行政监督部门依照招标投标法第五十一条的规定处罚：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（一）依法应当公开招标的项目不按照规定在指定媒介发布资格预审公告或者招标公告；</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（二）在不同媒介发布的同一招标项目的资格预审公告或者招标公告的内容不一致，影响潜在投标人申请资格预审或者投标。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依法必须进行招标的项目的招标人不按照规定发布资格预审公告或者招标公告，构成规避招标的，依照招标投标法第四十九条的规定处罚。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第六十四条　招标人有下列情形之一的，由有关行政监督部门责令改正，可以处10万元以下的罚款：</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（一）依法应当公开招标而采用邀请招标；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（二）招标文件、资格预审文件的发售、澄清、修改的时限，或者确定的提交资格预审申请文件、投标文件的时限不符合招标投标法和本条例规定；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（三）接受未通过资格预审的单位或者个人参加投标；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（四）接受应当拒收的投标文件。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招标人有前款第一项、第三项、第四项所列行为之一的，对单位直接负责的主管人员和其他直接责任人员依法给予处分。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投标人有下列行为之一的，属于招标投标法第五十三条规定的情节严重行为，由有关行政监督部门取消其1年至2年内参加依法必须进行招标的项目的投标资格：</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（一）以行贿谋取中标；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（二）3年内2次以上串通投标；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（三）串通投标行为损害招标人、其他投标人或者国家、集体、公民的合法利益，造成直接经济损失30万元以上；</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（四）其他串通投标情节严重的行为。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投标人自本条第二款规定的处罚执行期限届满之日起3年内又有该款所列违法行为之一的，或者串通投标、以行贿谋取中标情节特别严重的，由工商行政管理机关吊销营业执照。</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法律、行政法规对串通投标报价行为的处罚另有规定的，从其规定。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投标人有下列行为之一的，属于招标投标法第五十四条规定的情节严重行为，由有关行政监督部门取消其1年至3年内参加依法必须进行招标的项目的投标资格：</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（一）伪造、变造资格、资质证书或者其他许可证件骗取中标；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（二）3年内2次以上使用他人名义投标；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（三）弄虚作假骗取中标给招标人造成直接经济损失30万元以上；</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（四）其他弄虚作假骗取中标情节严重的行为。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投标人自本条第二款规定的处罚执行期限届满之日起3年内又有该款所列违法行为之一的，或者弄虚作假骗取中标情节特别严重的，由工商行政管理机关吊销营业执照。</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第六十九条　出让或者出租资格、资质证书供他人投标的，依照法律、行政法规的规定给予行政处罚；构成犯罪的，依法追究刑事责任。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国家工作人员以任何方式非法干涉选取评标委员会成员的，依照本条例第八十一条的规定追究法律责任。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（一）应当回避而不回避；</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（二）擅离职守；</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（三）不按照招标文件规定的评标标准和方法评标；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（四）私下接触投标人；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（五）向招标人征询确定中标人的意向或者接受任何单位或者个人明示或者暗示提出的倾向或者排斥特定投标人的要求；</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（六）对依法应当否决的投标不提出否决意见；</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（七）暗示或者诱导投标人作出澄清、说明或者接受投标人主动提出的澄清、说明；</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（八）其他不客观、不公正履行职务的行为。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（一）无正当理由不发出中标通知书；</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（二）不按照规定确定中标人；</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（三）中标通知书发出后无正当理由改变中标结果；</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（四）无正当理由不与中标人订立合同；</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（五）在订立合同时向中标人提出附加条件。</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第七十七条　投标人或者其他利害关系人捏造事实、伪造材料或者以非法手段取得证明材料进行投诉，给他人造成损失的，依法承担赔偿责任。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招标人不按照规定对异议作出答复，继续进行招标投标活动的，由有关行政监督部门责令改正，拒不改正或者不能改正并影响中标结果的，依照本条例第八十二条的规定处理。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第七十八条　取得招标职业资格的专业人员违反国家有关规定办理招标业务的，责令改正，给予警告；情节严重的，暂停一定期限内从事招标业务；情节特别严重的，取消招标职业资格。</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第七十九条　国家建立招标投标信用制度。有关行政监督部门应当依法公告对招标人、招标代理机构、投标人、评标委员会成员等当事人违法行为的行政处理决定。</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第八十条　项目审批、核准部门不依法审批、核准项目招标范围、招标方式、招标组织形式的，对单位直接负责的主管人员和其他直接责任人员依法给予处分。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项目审批、核准部门和有关行政监督部门的工作人员徇私舞弊、滥用职权、玩忽职守，构成犯罪的，依法追究刑事责任。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第八十一条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（一）要求对依法必须进行招标的项目不招标，或者要求对依法应当公开招标的项目不公开招标；</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（二）要求评标委员会成员或者招标人以其指定的投标人作为中标候选人或者中标人，或者以其他方式非法干涉评标活动，影响中标结果；</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（三）以其他方式非法干涉招标投标活动。</w:t>
      </w:r>
      <w:r>
        <w:rPr>
          <w:rFonts w:hint="default" w:ascii="Microsoft YaHei" w:hAnsi="Microsoft YaHei" w:eastAsia="Microsoft YaHei" w:cs="Microsoft YaHei"/>
          <w:b w:val="0"/>
          <w:i w:val="0"/>
          <w:caps w:val="0"/>
          <w:color w:val="333333"/>
          <w:spacing w:val="0"/>
          <w:sz w:val="25"/>
          <w:szCs w:val="25"/>
          <w:bdr w:val="none" w:color="auto" w:sz="0" w:space="0"/>
        </w:rPr>
        <w:br w:type="textWrapping"/>
      </w:r>
      <w:r>
        <w:rPr>
          <w:rFonts w:hint="default" w:ascii="Microsoft YaHei" w:hAnsi="Microsoft YaHei" w:eastAsia="Microsoft YaHei" w:cs="Microsoft YaHei"/>
          <w:b w:val="0"/>
          <w:i w:val="0"/>
          <w:caps w:val="0"/>
          <w:color w:val="333333"/>
          <w:spacing w:val="0"/>
          <w:sz w:val="25"/>
          <w:szCs w:val="25"/>
          <w:bdr w:val="none" w:color="auto" w:sz="0" w:space="0"/>
        </w:rPr>
        <w:t>    第八十二条　依法必须进行招标的项目的招标投标活动违反招标投标法和本条例的规定，对中标结果造成实质性影响，且不能采取补救措施予以纠正的，招标、投标、中标无效，应当依法重新招标或者评标。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sz w:val="25"/>
          <w:szCs w:val="25"/>
          <w:bdr w:val="none" w:color="auto" w:sz="0" w:space="0"/>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default" w:ascii="Microsoft YaHei" w:hAnsi="Microsoft YaHei" w:eastAsia="Microsoft YaHei" w:cs="Microsoft YaHei"/>
        </w:rPr>
      </w:pPr>
      <w:r>
        <w:rPr>
          <w:rFonts w:hint="default" w:ascii="Microsoft YaHei" w:hAnsi="Microsoft YaHei" w:eastAsia="Microsoft YaHei" w:cs="Microsoft YaHei"/>
          <w:b w:val="0"/>
          <w:i w:val="0"/>
          <w:caps w:val="0"/>
          <w:color w:val="333333"/>
          <w:spacing w:val="0"/>
          <w:kern w:val="0"/>
          <w:sz w:val="25"/>
          <w:szCs w:val="25"/>
          <w:bdr w:val="none" w:color="auto" w:sz="0" w:space="0"/>
          <w:lang w:val="en-US" w:eastAsia="zh-CN" w:bidi="ar"/>
        </w:rPr>
        <w:t>    第八十三条　招标投标协会按照依法制定的章程开展活动，加强行业自律和服务。</w:t>
      </w:r>
      <w:r>
        <w:rPr>
          <w:rFonts w:hint="default" w:ascii="Microsoft YaHei" w:hAnsi="Microsoft YaHei" w:eastAsia="Microsoft YaHei" w:cs="Microsoft YaHei"/>
          <w:b w:val="0"/>
          <w:i w:val="0"/>
          <w:caps w:val="0"/>
          <w:color w:val="333333"/>
          <w:spacing w:val="0"/>
          <w:kern w:val="0"/>
          <w:sz w:val="25"/>
          <w:szCs w:val="25"/>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25"/>
          <w:szCs w:val="25"/>
          <w:bdr w:val="none" w:color="auto" w:sz="0" w:space="0"/>
          <w:lang w:val="en-US" w:eastAsia="zh-CN" w:bidi="ar"/>
        </w:rPr>
        <w:t>    第八十四条　政府采购的法律、行政法规对政府采购货物、服务的招标投标另有规定的，从其规定。</w:t>
      </w:r>
      <w:r>
        <w:rPr>
          <w:rFonts w:hint="default" w:ascii="Microsoft YaHei" w:hAnsi="Microsoft YaHei" w:eastAsia="Microsoft YaHei" w:cs="Microsoft YaHei"/>
          <w:b w:val="0"/>
          <w:i w:val="0"/>
          <w:caps w:val="0"/>
          <w:color w:val="333333"/>
          <w:spacing w:val="0"/>
          <w:kern w:val="0"/>
          <w:sz w:val="25"/>
          <w:szCs w:val="25"/>
          <w:bdr w:val="none" w:color="auto" w:sz="0" w:space="0"/>
          <w:lang w:val="en-US" w:eastAsia="zh-CN" w:bidi="ar"/>
        </w:rPr>
        <w:br w:type="textWrapping"/>
      </w:r>
      <w:r>
        <w:rPr>
          <w:rFonts w:hint="default" w:ascii="Microsoft YaHei" w:hAnsi="Microsoft YaHei" w:eastAsia="Microsoft YaHei" w:cs="Microsoft YaHei"/>
          <w:b w:val="0"/>
          <w:i w:val="0"/>
          <w:caps w:val="0"/>
          <w:color w:val="333333"/>
          <w:spacing w:val="0"/>
          <w:kern w:val="0"/>
          <w:sz w:val="25"/>
          <w:szCs w:val="25"/>
          <w:bdr w:val="none" w:color="auto" w:sz="0" w:space="0"/>
          <w:lang w:val="en-US" w:eastAsia="zh-CN" w:bidi="ar"/>
        </w:rPr>
        <w:t>    第八十五条　本条例自2012年2月1日起施行。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B3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刘明智</cp:lastModifiedBy>
  <dcterms:modified xsi:type="dcterms:W3CDTF">2018-07-09T02:45:07Z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